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6DAF5">
      <w:pPr>
        <w:jc w:val="center"/>
        <w:rPr>
          <w:rFonts w:hint="eastAsia" w:ascii="方正小标宋简体" w:eastAsia="方正小标宋简体"/>
          <w:sz w:val="44"/>
          <w:szCs w:val="44"/>
        </w:rPr>
      </w:pPr>
      <w:r>
        <w:rPr>
          <w:rFonts w:hint="eastAsia" w:ascii="方正小标宋简体" w:eastAsia="方正小标宋简体"/>
          <w:sz w:val="44"/>
          <w:szCs w:val="44"/>
          <w:lang w:eastAsia="zh-CN"/>
        </w:rPr>
        <w:t>大豆</w:t>
      </w:r>
      <w:r>
        <w:rPr>
          <w:rFonts w:hint="eastAsia" w:ascii="方正小标宋简体" w:eastAsia="方正小标宋简体"/>
          <w:sz w:val="44"/>
          <w:szCs w:val="44"/>
        </w:rPr>
        <w:t>品种</w:t>
      </w:r>
      <w:r>
        <w:rPr>
          <w:rFonts w:hint="eastAsia" w:ascii="方正小标宋简体" w:eastAsia="方正小标宋简体"/>
          <w:sz w:val="44"/>
          <w:szCs w:val="44"/>
          <w:lang w:eastAsia="zh-CN"/>
        </w:rPr>
        <w:t>洛豆9号</w:t>
      </w:r>
      <w:r>
        <w:rPr>
          <w:rFonts w:hint="eastAsia" w:ascii="方正小标宋简体" w:eastAsia="方正小标宋简体"/>
          <w:sz w:val="44"/>
          <w:szCs w:val="44"/>
        </w:rPr>
        <w:t>生产经营权转让公告</w:t>
      </w:r>
    </w:p>
    <w:p w14:paraId="0BD19AE4">
      <w:pPr>
        <w:ind w:firstLine="640" w:firstLineChars="200"/>
        <w:rPr>
          <w:rFonts w:hint="eastAsia" w:ascii="仿宋_GB2312" w:eastAsia="仿宋_GB2312"/>
          <w:sz w:val="32"/>
          <w:szCs w:val="32"/>
        </w:rPr>
      </w:pPr>
    </w:p>
    <w:p w14:paraId="27CA5AB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640" w:firstLineChars="200"/>
        <w:jc w:val="left"/>
        <w:textAlignment w:val="auto"/>
        <w:rPr>
          <w:rFonts w:hint="default" w:ascii="仿宋_GB2312" w:eastAsia="仿宋_GB2312"/>
          <w:sz w:val="32"/>
          <w:szCs w:val="32"/>
          <w:lang w:val="en-US" w:eastAsia="zh-CN"/>
        </w:rPr>
      </w:pPr>
      <w:r>
        <w:rPr>
          <w:rFonts w:hint="eastAsia" w:ascii="仿宋_GB2312" w:eastAsia="仿宋_GB2312"/>
          <w:sz w:val="32"/>
          <w:szCs w:val="32"/>
          <w:lang w:eastAsia="zh-CN"/>
        </w:rPr>
        <w:t>洛豆9号</w:t>
      </w:r>
      <w:r>
        <w:rPr>
          <w:rFonts w:hint="eastAsia" w:ascii="仿宋_GB2312" w:eastAsia="仿宋_GB2312"/>
          <w:sz w:val="32"/>
          <w:szCs w:val="32"/>
        </w:rPr>
        <w:t>是洛阳市农林科学院独家选育、具有自主知识产权的</w:t>
      </w:r>
      <w:r>
        <w:rPr>
          <w:rFonts w:hint="eastAsia" w:ascii="仿宋_GB2312" w:eastAsia="仿宋_GB2312"/>
          <w:sz w:val="32"/>
          <w:szCs w:val="32"/>
          <w:lang w:eastAsia="zh-CN"/>
        </w:rPr>
        <w:t>高产</w:t>
      </w:r>
      <w:r>
        <w:rPr>
          <w:rFonts w:hint="eastAsia" w:ascii="仿宋_GB2312" w:eastAsia="仿宋_GB2312"/>
          <w:sz w:val="32"/>
          <w:szCs w:val="32"/>
          <w:lang w:val="en-US" w:eastAsia="zh-CN"/>
        </w:rPr>
        <w:t>高油型大豆</w:t>
      </w:r>
      <w:r>
        <w:rPr>
          <w:rFonts w:hint="eastAsia" w:ascii="仿宋_GB2312" w:eastAsia="仿宋_GB2312"/>
          <w:sz w:val="32"/>
          <w:szCs w:val="32"/>
        </w:rPr>
        <w:t>新品种</w:t>
      </w:r>
      <w:r>
        <w:rPr>
          <w:rFonts w:hint="eastAsia" w:ascii="仿宋_GB2312" w:eastAsia="仿宋_GB2312"/>
          <w:sz w:val="32"/>
          <w:szCs w:val="32"/>
          <w:lang w:val="en-US" w:eastAsia="zh-CN"/>
        </w:rPr>
        <w:t>。2026年通过河南省审定，审定编号：豫审豆20260002。</w:t>
      </w:r>
      <w:r>
        <w:rPr>
          <w:rFonts w:hint="eastAsia" w:ascii="仿宋" w:hAnsi="仿宋" w:eastAsia="仿宋" w:cs="仿宋"/>
          <w:b w:val="0"/>
          <w:bCs w:val="0"/>
          <w:sz w:val="32"/>
          <w:szCs w:val="32"/>
          <w:lang w:val="en-US" w:eastAsia="zh-CN"/>
        </w:rPr>
        <w:t>该品种已申请植物新品种权，申请号：20241003905，品种权人为洛阳市农林科学院。</w:t>
      </w:r>
    </w:p>
    <w:p w14:paraId="346AF423">
      <w:pPr>
        <w:ind w:firstLine="640" w:firstLineChars="200"/>
        <w:rPr>
          <w:rFonts w:hint="eastAsia" w:ascii="仿宋_GB2312" w:eastAsia="仿宋_GB2312"/>
          <w:sz w:val="32"/>
          <w:szCs w:val="32"/>
        </w:rPr>
      </w:pPr>
      <w:r>
        <w:rPr>
          <w:rFonts w:hint="eastAsia" w:ascii="仿宋_GB2312" w:eastAsia="仿宋_GB2312"/>
          <w:sz w:val="32"/>
          <w:szCs w:val="32"/>
        </w:rPr>
        <w:t>为深入推进科技成果转化，根据《洛阳市农林科学院科技成果转化管理办法》有关规定，经研究同意，对</w:t>
      </w:r>
      <w:r>
        <w:rPr>
          <w:rFonts w:hint="eastAsia" w:ascii="仿宋_GB2312" w:eastAsia="仿宋_GB2312"/>
          <w:sz w:val="32"/>
          <w:szCs w:val="32"/>
          <w:lang w:eastAsia="zh-CN"/>
        </w:rPr>
        <w:t>大豆</w:t>
      </w:r>
      <w:r>
        <w:rPr>
          <w:rFonts w:hint="eastAsia" w:ascii="仿宋_GB2312" w:eastAsia="仿宋_GB2312"/>
          <w:sz w:val="32"/>
          <w:szCs w:val="32"/>
        </w:rPr>
        <w:t>品种</w:t>
      </w:r>
      <w:r>
        <w:rPr>
          <w:rFonts w:hint="eastAsia" w:ascii="仿宋_GB2312" w:eastAsia="仿宋_GB2312"/>
          <w:sz w:val="32"/>
          <w:szCs w:val="32"/>
          <w:lang w:eastAsia="zh-CN"/>
        </w:rPr>
        <w:t>洛豆9号</w:t>
      </w:r>
      <w:r>
        <w:rPr>
          <w:rFonts w:hint="eastAsia" w:ascii="仿宋_GB2312" w:eastAsia="仿宋_GB2312"/>
          <w:sz w:val="32"/>
          <w:szCs w:val="32"/>
        </w:rPr>
        <w:t>生产经营权实施公开转让，许可期限为该品种使用权转让协议生效之日起至农业农村主管部门撤销</w:t>
      </w:r>
      <w:r>
        <w:rPr>
          <w:rFonts w:hint="eastAsia" w:ascii="仿宋_GB2312" w:eastAsia="仿宋_GB2312"/>
          <w:sz w:val="32"/>
          <w:szCs w:val="32"/>
          <w:lang w:val="en-US" w:eastAsia="zh-CN"/>
        </w:rPr>
        <w:t>审定</w:t>
      </w:r>
      <w:r>
        <w:rPr>
          <w:rFonts w:hint="eastAsia" w:ascii="仿宋_GB2312" w:eastAsia="仿宋_GB2312"/>
          <w:sz w:val="32"/>
          <w:szCs w:val="32"/>
        </w:rPr>
        <w:t>止；许可范围为</w:t>
      </w:r>
      <w:r>
        <w:rPr>
          <w:rFonts w:hint="eastAsia" w:ascii="仿宋_GB2312" w:eastAsia="仿宋_GB2312"/>
          <w:sz w:val="32"/>
          <w:szCs w:val="32"/>
          <w:lang w:val="en-US" w:eastAsia="zh-CN"/>
        </w:rPr>
        <w:t>河南省审定</w:t>
      </w:r>
      <w:r>
        <w:rPr>
          <w:rFonts w:hint="eastAsia" w:ascii="仿宋_GB2312" w:eastAsia="仿宋_GB2312"/>
          <w:sz w:val="32"/>
          <w:szCs w:val="32"/>
        </w:rPr>
        <w:t>许可推广区域；许可方式为该品种</w:t>
      </w:r>
      <w:r>
        <w:rPr>
          <w:rFonts w:hint="eastAsia" w:ascii="仿宋_GB2312" w:eastAsia="仿宋_GB2312"/>
          <w:sz w:val="32"/>
          <w:szCs w:val="32"/>
          <w:lang w:val="en-US" w:eastAsia="zh-CN"/>
        </w:rPr>
        <w:t>河南省审定</w:t>
      </w:r>
      <w:r>
        <w:rPr>
          <w:rFonts w:hint="eastAsia" w:ascii="仿宋_GB2312" w:eastAsia="仿宋_GB2312"/>
          <w:sz w:val="32"/>
          <w:szCs w:val="32"/>
        </w:rPr>
        <w:t>区域内独家生产经营权转让。</w:t>
      </w:r>
    </w:p>
    <w:p w14:paraId="588AB2DE">
      <w:pPr>
        <w:ind w:firstLine="640" w:firstLineChars="200"/>
        <w:rPr>
          <w:rFonts w:hint="eastAsia" w:ascii="仿宋_GB2312" w:eastAsia="仿宋_GB2312"/>
          <w:sz w:val="32"/>
          <w:szCs w:val="32"/>
        </w:rPr>
      </w:pPr>
      <w:r>
        <w:rPr>
          <w:rFonts w:hint="eastAsia" w:ascii="仿宋_GB2312" w:eastAsia="仿宋_GB2312"/>
          <w:sz w:val="32"/>
          <w:szCs w:val="32"/>
        </w:rPr>
        <w:t>即日起，诚招省内外有合作意愿的种子企业按公告规定报名，并到我院洽谈相关事宜。</w:t>
      </w:r>
    </w:p>
    <w:p w14:paraId="7E4AD9CC">
      <w:pPr>
        <w:ind w:firstLine="643" w:firstLineChars="200"/>
        <w:rPr>
          <w:rFonts w:hint="eastAsia" w:ascii="仿宋_GB2312" w:eastAsia="仿宋_GB2312"/>
          <w:b/>
          <w:bCs/>
          <w:sz w:val="32"/>
          <w:szCs w:val="32"/>
        </w:rPr>
      </w:pPr>
      <w:r>
        <w:rPr>
          <w:rFonts w:hint="eastAsia" w:ascii="仿宋_GB2312" w:eastAsia="仿宋_GB2312"/>
          <w:b/>
          <w:bCs/>
          <w:sz w:val="32"/>
          <w:szCs w:val="32"/>
          <w:lang w:eastAsia="zh-CN"/>
        </w:rPr>
        <w:t>洛豆9号</w:t>
      </w:r>
      <w:r>
        <w:rPr>
          <w:rFonts w:hint="eastAsia" w:ascii="仿宋_GB2312" w:eastAsia="仿宋_GB2312"/>
          <w:b/>
          <w:bCs/>
          <w:sz w:val="32"/>
          <w:szCs w:val="32"/>
        </w:rPr>
        <w:t>经营权转让有关事宜如下：</w:t>
      </w:r>
    </w:p>
    <w:p w14:paraId="45D3873D">
      <w:pPr>
        <w:rPr>
          <w:rFonts w:ascii="黑体" w:hAnsi="黑体" w:eastAsia="黑体"/>
          <w:sz w:val="32"/>
          <w:szCs w:val="32"/>
        </w:rPr>
      </w:pPr>
      <w:r>
        <w:rPr>
          <w:rFonts w:hint="eastAsia" w:ascii="黑体" w:hAnsi="黑体" w:eastAsia="黑体"/>
          <w:sz w:val="32"/>
          <w:szCs w:val="32"/>
        </w:rPr>
        <w:t>一、转让原则</w:t>
      </w:r>
    </w:p>
    <w:p w14:paraId="5211D83F">
      <w:pPr>
        <w:ind w:firstLine="640" w:firstLineChars="200"/>
        <w:rPr>
          <w:rFonts w:hint="eastAsia" w:ascii="仿宋_GB2312" w:eastAsia="仿宋_GB2312"/>
          <w:sz w:val="32"/>
          <w:szCs w:val="32"/>
        </w:rPr>
      </w:pPr>
      <w:r>
        <w:rPr>
          <w:rFonts w:hint="eastAsia" w:ascii="仿宋_GB2312" w:eastAsia="仿宋_GB2312"/>
          <w:sz w:val="32"/>
          <w:szCs w:val="32"/>
        </w:rPr>
        <w:t>本着公开、公平、公正的原则，以加速成果推广、合作共赢为目的。</w:t>
      </w:r>
    </w:p>
    <w:p w14:paraId="3916C830">
      <w:pPr>
        <w:rPr>
          <w:rFonts w:ascii="黑体" w:hAnsi="黑体" w:eastAsia="黑体"/>
          <w:sz w:val="32"/>
          <w:szCs w:val="32"/>
        </w:rPr>
      </w:pPr>
      <w:r>
        <w:rPr>
          <w:rFonts w:hint="eastAsia" w:ascii="黑体" w:hAnsi="黑体" w:eastAsia="黑体"/>
          <w:sz w:val="32"/>
          <w:szCs w:val="32"/>
        </w:rPr>
        <w:t>二、报名企业的资质要求</w:t>
      </w:r>
    </w:p>
    <w:p w14:paraId="7C3D5247">
      <w:pPr>
        <w:ind w:firstLine="640" w:firstLineChars="200"/>
        <w:rPr>
          <w:rFonts w:ascii="仿宋_GB2312" w:eastAsia="仿宋_GB2312"/>
          <w:sz w:val="32"/>
          <w:szCs w:val="32"/>
        </w:rPr>
      </w:pPr>
      <w:r>
        <w:rPr>
          <w:rFonts w:hint="eastAsia" w:ascii="仿宋_GB2312" w:eastAsia="仿宋_GB2312"/>
          <w:sz w:val="32"/>
          <w:szCs w:val="32"/>
        </w:rPr>
        <w:t>1、经营资质：</w:t>
      </w:r>
      <w:r>
        <w:rPr>
          <w:rFonts w:hint="eastAsia" w:ascii="仿宋_GB2312" w:eastAsia="仿宋_GB2312"/>
          <w:sz w:val="32"/>
          <w:szCs w:val="32"/>
          <w:lang w:eastAsia="zh-CN"/>
        </w:rPr>
        <w:t>在</w:t>
      </w:r>
      <w:r>
        <w:rPr>
          <w:rFonts w:hint="eastAsia" w:ascii="仿宋_GB2312" w:eastAsia="仿宋_GB2312"/>
          <w:sz w:val="32"/>
          <w:szCs w:val="32"/>
        </w:rPr>
        <w:t>中国境内</w:t>
      </w:r>
      <w:r>
        <w:rPr>
          <w:rFonts w:hint="eastAsia" w:ascii="仿宋_GB2312" w:eastAsia="仿宋_GB2312"/>
          <w:sz w:val="32"/>
          <w:szCs w:val="32"/>
          <w:lang w:val="en-US" w:eastAsia="zh-CN"/>
        </w:rPr>
        <w:t>,</w:t>
      </w:r>
      <w:r>
        <w:rPr>
          <w:rFonts w:hint="eastAsia" w:ascii="仿宋_GB2312" w:eastAsia="仿宋_GB2312"/>
          <w:sz w:val="32"/>
          <w:szCs w:val="32"/>
        </w:rPr>
        <w:t>拥有种子生产经营许可证合法经营</w:t>
      </w:r>
      <w:r>
        <w:rPr>
          <w:rFonts w:hint="eastAsia" w:ascii="仿宋_GB2312" w:eastAsia="仿宋_GB2312"/>
          <w:sz w:val="32"/>
          <w:szCs w:val="32"/>
          <w:lang w:eastAsia="zh-CN"/>
        </w:rPr>
        <w:t>的</w:t>
      </w:r>
      <w:r>
        <w:rPr>
          <w:rFonts w:hint="eastAsia" w:ascii="仿宋_GB2312" w:eastAsia="仿宋_GB2312"/>
          <w:sz w:val="32"/>
          <w:szCs w:val="32"/>
        </w:rPr>
        <w:t>企业。</w:t>
      </w:r>
    </w:p>
    <w:p w14:paraId="0626605D">
      <w:pPr>
        <w:ind w:firstLine="640" w:firstLineChars="200"/>
        <w:rPr>
          <w:rFonts w:ascii="仿宋_GB2312" w:eastAsia="仿宋_GB2312"/>
          <w:sz w:val="32"/>
          <w:szCs w:val="32"/>
        </w:rPr>
      </w:pPr>
      <w:r>
        <w:rPr>
          <w:rFonts w:hint="eastAsia" w:ascii="仿宋_GB2312" w:eastAsia="仿宋_GB2312"/>
          <w:sz w:val="32"/>
          <w:szCs w:val="32"/>
        </w:rPr>
        <w:t>2、公司信誉：在业内拥有良好口碑；无不良信用记录。</w:t>
      </w:r>
    </w:p>
    <w:p w14:paraId="205635BE">
      <w:pPr>
        <w:ind w:firstLine="640" w:firstLineChars="200"/>
        <w:rPr>
          <w:rFonts w:hint="eastAsia" w:ascii="仿宋_GB2312" w:eastAsia="仿宋_GB2312"/>
          <w:sz w:val="32"/>
          <w:szCs w:val="32"/>
        </w:rPr>
      </w:pPr>
      <w:r>
        <w:rPr>
          <w:rFonts w:hint="eastAsia" w:ascii="仿宋_GB2312" w:eastAsia="仿宋_GB2312"/>
          <w:sz w:val="32"/>
          <w:szCs w:val="32"/>
        </w:rPr>
        <w:t>3、运营能力：具有清晰合理的市场运作思路和品种推广方案。</w:t>
      </w:r>
    </w:p>
    <w:p w14:paraId="2821E1AB">
      <w:pPr>
        <w:ind w:firstLine="640" w:firstLineChars="200"/>
        <w:rPr>
          <w:rFonts w:hint="eastAsia" w:ascii="仿宋_GB2312" w:eastAsia="仿宋_GB2312"/>
          <w:sz w:val="32"/>
          <w:szCs w:val="32"/>
        </w:rPr>
      </w:pPr>
      <w:r>
        <w:rPr>
          <w:rFonts w:hint="eastAsia" w:ascii="仿宋_GB2312" w:eastAsia="仿宋_GB2312"/>
          <w:sz w:val="32"/>
          <w:szCs w:val="32"/>
        </w:rPr>
        <w:t>本次竞买不接受个人和联合体参与。</w:t>
      </w:r>
    </w:p>
    <w:p w14:paraId="0BA41999">
      <w:pPr>
        <w:rPr>
          <w:rFonts w:ascii="黑体" w:hAnsi="黑体" w:eastAsia="黑体"/>
          <w:sz w:val="32"/>
          <w:szCs w:val="32"/>
        </w:rPr>
      </w:pPr>
      <w:r>
        <w:rPr>
          <w:rFonts w:hint="eastAsia" w:ascii="黑体" w:hAnsi="黑体" w:eastAsia="黑体"/>
          <w:sz w:val="32"/>
          <w:szCs w:val="32"/>
        </w:rPr>
        <w:t>三、企业报名时间及报名须提供材料</w:t>
      </w:r>
    </w:p>
    <w:p w14:paraId="489AAE74">
      <w:pPr>
        <w:ind w:firstLine="643" w:firstLineChars="200"/>
        <w:rPr>
          <w:rFonts w:hint="eastAsia" w:ascii="仿宋_GB2312" w:eastAsia="仿宋_GB2312"/>
          <w:sz w:val="32"/>
          <w:szCs w:val="32"/>
        </w:rPr>
      </w:pPr>
      <w:r>
        <w:rPr>
          <w:rFonts w:hint="eastAsia" w:ascii="仿宋_GB2312" w:hAnsi="黑体" w:eastAsia="仿宋_GB2312"/>
          <w:b/>
          <w:bCs/>
          <w:sz w:val="32"/>
          <w:szCs w:val="32"/>
        </w:rPr>
        <w:t>报名时间</w:t>
      </w:r>
      <w:r>
        <w:rPr>
          <w:rFonts w:hint="eastAsia" w:ascii="仿宋_GB2312" w:hAnsi="黑体" w:eastAsia="仿宋_GB2312"/>
          <w:sz w:val="32"/>
          <w:szCs w:val="32"/>
        </w:rPr>
        <w:t>：</w:t>
      </w:r>
      <w:r>
        <w:rPr>
          <w:rFonts w:hint="eastAsia" w:ascii="仿宋_GB2312" w:eastAsia="仿宋_GB2312"/>
          <w:sz w:val="32"/>
          <w:szCs w:val="32"/>
        </w:rPr>
        <w:t>自公告发布之日起(不少于15个工作日)。</w:t>
      </w:r>
    </w:p>
    <w:p w14:paraId="6FC032D3">
      <w:pPr>
        <w:ind w:firstLine="643" w:firstLineChars="200"/>
        <w:rPr>
          <w:rFonts w:ascii="黑体" w:hAnsi="黑体" w:eastAsia="黑体"/>
          <w:b/>
          <w:bCs/>
          <w:sz w:val="32"/>
          <w:szCs w:val="32"/>
        </w:rPr>
      </w:pPr>
      <w:r>
        <w:rPr>
          <w:rFonts w:hint="eastAsia" w:ascii="仿宋_GB2312" w:hAnsi="黑体" w:eastAsia="仿宋_GB2312"/>
          <w:b/>
          <w:bCs/>
          <w:sz w:val="32"/>
          <w:szCs w:val="32"/>
        </w:rPr>
        <w:t>报名须提供材料：</w:t>
      </w:r>
    </w:p>
    <w:p w14:paraId="6F3DC342">
      <w:pPr>
        <w:ind w:firstLine="640" w:firstLineChars="200"/>
        <w:rPr>
          <w:rFonts w:ascii="仿宋_GB2312" w:eastAsia="仿宋_GB2312"/>
          <w:sz w:val="32"/>
          <w:szCs w:val="32"/>
        </w:rPr>
      </w:pPr>
      <w:r>
        <w:rPr>
          <w:rFonts w:hint="eastAsia" w:ascii="仿宋_GB2312" w:eastAsia="仿宋_GB2312"/>
          <w:sz w:val="32"/>
          <w:szCs w:val="32"/>
        </w:rPr>
        <w:t>1、统一社会信用代码证原件、复印件（盖章）；</w:t>
      </w:r>
    </w:p>
    <w:p w14:paraId="202ED727">
      <w:pPr>
        <w:ind w:firstLine="640" w:firstLineChars="200"/>
        <w:rPr>
          <w:rFonts w:ascii="仿宋_GB2312" w:eastAsia="仿宋_GB2312"/>
          <w:sz w:val="32"/>
          <w:szCs w:val="32"/>
        </w:rPr>
      </w:pPr>
      <w:r>
        <w:rPr>
          <w:rFonts w:hint="eastAsia" w:ascii="仿宋_GB2312" w:eastAsia="仿宋_GB2312"/>
          <w:sz w:val="32"/>
          <w:szCs w:val="32"/>
        </w:rPr>
        <w:t>2、种子经营许可证主证复印件（盖章）；</w:t>
      </w:r>
    </w:p>
    <w:p w14:paraId="3BBC9D7E">
      <w:pPr>
        <w:ind w:firstLine="640" w:firstLineChars="200"/>
        <w:rPr>
          <w:rFonts w:ascii="仿宋_GB2312" w:eastAsia="仿宋_GB2312"/>
          <w:sz w:val="32"/>
          <w:szCs w:val="32"/>
        </w:rPr>
      </w:pPr>
      <w:r>
        <w:rPr>
          <w:rFonts w:hint="eastAsia" w:ascii="仿宋_GB2312" w:eastAsia="仿宋_GB2312"/>
          <w:sz w:val="32"/>
          <w:szCs w:val="32"/>
        </w:rPr>
        <w:t>3、授权委托书；</w:t>
      </w:r>
    </w:p>
    <w:p w14:paraId="7F3122F6">
      <w:pPr>
        <w:ind w:firstLine="640" w:firstLineChars="200"/>
        <w:rPr>
          <w:rFonts w:ascii="仿宋_GB2312" w:eastAsia="仿宋_GB2312"/>
          <w:sz w:val="32"/>
          <w:szCs w:val="32"/>
        </w:rPr>
      </w:pPr>
      <w:r>
        <w:rPr>
          <w:rFonts w:hint="eastAsia" w:ascii="仿宋_GB2312" w:eastAsia="仿宋_GB2312"/>
          <w:sz w:val="32"/>
          <w:szCs w:val="32"/>
        </w:rPr>
        <w:t>4、法定代表人身份证复印件（盖章）；</w:t>
      </w:r>
    </w:p>
    <w:p w14:paraId="5C3DA308">
      <w:pPr>
        <w:ind w:firstLine="640" w:firstLineChars="200"/>
        <w:rPr>
          <w:rFonts w:ascii="仿宋_GB2312" w:eastAsia="仿宋_GB2312"/>
          <w:sz w:val="32"/>
          <w:szCs w:val="32"/>
        </w:rPr>
      </w:pPr>
      <w:r>
        <w:rPr>
          <w:rFonts w:hint="eastAsia" w:ascii="仿宋_GB2312" w:eastAsia="仿宋_GB2312"/>
          <w:sz w:val="32"/>
          <w:szCs w:val="32"/>
        </w:rPr>
        <w:t>5、受托人身份证复印件（盖章）；</w:t>
      </w:r>
    </w:p>
    <w:p w14:paraId="55743264">
      <w:pPr>
        <w:ind w:firstLine="640" w:firstLineChars="200"/>
        <w:rPr>
          <w:rFonts w:ascii="仿宋_GB2312" w:eastAsia="仿宋_GB2312"/>
          <w:sz w:val="32"/>
          <w:szCs w:val="32"/>
        </w:rPr>
      </w:pPr>
      <w:r>
        <w:rPr>
          <w:rFonts w:hint="eastAsia" w:ascii="仿宋_GB2312" w:eastAsia="仿宋_GB2312"/>
          <w:sz w:val="32"/>
          <w:szCs w:val="32"/>
        </w:rPr>
        <w:t>6、竞买保证金付款凭证（银行汇款单或网银汇款凭证）（盖章）；</w:t>
      </w:r>
    </w:p>
    <w:p w14:paraId="3BA8F0DE">
      <w:pPr>
        <w:ind w:firstLine="640" w:firstLineChars="200"/>
        <w:rPr>
          <w:rFonts w:ascii="仿宋_GB2312" w:eastAsia="仿宋_GB2312"/>
          <w:sz w:val="32"/>
          <w:szCs w:val="32"/>
        </w:rPr>
      </w:pPr>
      <w:r>
        <w:rPr>
          <w:rFonts w:hint="eastAsia" w:ascii="仿宋_GB2312" w:eastAsia="仿宋_GB2312"/>
          <w:sz w:val="32"/>
          <w:szCs w:val="32"/>
        </w:rPr>
        <w:t>7、品种生产经营权转让申请表。</w:t>
      </w:r>
    </w:p>
    <w:p w14:paraId="5031094B">
      <w:pPr>
        <w:ind w:firstLine="643" w:firstLineChars="200"/>
        <w:rPr>
          <w:rFonts w:ascii="仿宋_GB2312" w:eastAsia="仿宋_GB2312"/>
          <w:sz w:val="32"/>
          <w:szCs w:val="32"/>
        </w:rPr>
      </w:pPr>
      <w:r>
        <w:rPr>
          <w:rFonts w:hint="eastAsia" w:ascii="仿宋_GB2312" w:hAnsi="黑体" w:eastAsia="仿宋_GB2312"/>
          <w:b/>
          <w:bCs/>
          <w:sz w:val="32"/>
          <w:szCs w:val="32"/>
        </w:rPr>
        <w:t>报名方式：</w:t>
      </w:r>
      <w:r>
        <w:rPr>
          <w:rFonts w:hint="eastAsia" w:ascii="仿宋_GB2312" w:eastAsia="仿宋_GB2312"/>
          <w:sz w:val="32"/>
          <w:szCs w:val="32"/>
        </w:rPr>
        <w:t>持上述相关材料原件及复印件（盖章）到洛阳市农林科学院办理报名手续（也可通过邮寄报名，截止日以签收为准），同时将相关报名、汇款手续、资质证书等电子版发送到邮箱。</w:t>
      </w:r>
    </w:p>
    <w:p w14:paraId="5C512871">
      <w:pPr>
        <w:rPr>
          <w:rFonts w:ascii="黑体" w:hAnsi="黑体" w:eastAsia="黑体"/>
          <w:sz w:val="32"/>
          <w:szCs w:val="32"/>
        </w:rPr>
      </w:pPr>
      <w:r>
        <w:rPr>
          <w:rFonts w:hint="eastAsia" w:ascii="黑体" w:hAnsi="黑体" w:eastAsia="黑体"/>
          <w:sz w:val="32"/>
          <w:szCs w:val="32"/>
        </w:rPr>
        <w:t>四、报名联系人和联系方式</w:t>
      </w:r>
    </w:p>
    <w:p w14:paraId="6C4F365E">
      <w:pPr>
        <w:ind w:firstLine="640" w:firstLineChars="200"/>
        <w:rPr>
          <w:rFonts w:hint="eastAsia" w:ascii="仿宋_GB2312" w:eastAsia="仿宋_GB2312"/>
          <w:color w:val="FF0000"/>
          <w:sz w:val="32"/>
          <w:szCs w:val="32"/>
        </w:rPr>
      </w:pPr>
      <w:r>
        <w:rPr>
          <w:rFonts w:hint="eastAsia" w:ascii="仿宋_GB2312" w:eastAsia="仿宋_GB2312"/>
          <w:color w:val="FF0000"/>
          <w:sz w:val="32"/>
          <w:szCs w:val="32"/>
        </w:rPr>
        <w:t>转让联系人：</w:t>
      </w:r>
      <w:r>
        <w:rPr>
          <w:rFonts w:hint="eastAsia" w:ascii="仿宋_GB2312" w:eastAsia="仿宋_GB2312"/>
          <w:color w:val="FF0000"/>
          <w:sz w:val="32"/>
          <w:szCs w:val="32"/>
          <w:lang w:val="en-US" w:eastAsia="zh-CN"/>
        </w:rPr>
        <w:t>亢江飞</w:t>
      </w:r>
      <w:r>
        <w:rPr>
          <w:rFonts w:hint="eastAsia" w:ascii="仿宋_GB2312" w:eastAsia="仿宋_GB2312"/>
          <w:color w:val="FF0000"/>
          <w:sz w:val="32"/>
          <w:szCs w:val="32"/>
        </w:rPr>
        <w:t>（</w:t>
      </w:r>
      <w:r>
        <w:rPr>
          <w:rFonts w:hint="eastAsia" w:ascii="仿宋_GB2312" w:eastAsia="仿宋_GB2312"/>
          <w:color w:val="FF0000"/>
          <w:sz w:val="32"/>
          <w:szCs w:val="32"/>
          <w:lang w:val="en-US" w:eastAsia="zh-CN"/>
        </w:rPr>
        <w:t>13461082841</w:t>
      </w:r>
      <w:r>
        <w:rPr>
          <w:rFonts w:hint="eastAsia" w:ascii="仿宋_GB2312" w:eastAsia="仿宋_GB2312"/>
          <w:color w:val="FF0000"/>
          <w:sz w:val="32"/>
          <w:szCs w:val="32"/>
        </w:rPr>
        <w:t>）</w:t>
      </w:r>
    </w:p>
    <w:p w14:paraId="16DF4666">
      <w:pPr>
        <w:ind w:left="0" w:leftChars="0" w:firstLine="2518" w:firstLineChars="787"/>
        <w:rPr>
          <w:rFonts w:hint="eastAsia" w:ascii="仿宋_GB2312" w:eastAsia="仿宋_GB2312"/>
          <w:sz w:val="32"/>
          <w:szCs w:val="32"/>
          <w:lang w:val="en-US" w:eastAsia="zh-CN"/>
        </w:rPr>
      </w:pPr>
      <w:r>
        <w:rPr>
          <w:rFonts w:hint="eastAsia" w:ascii="仿宋_GB2312" w:eastAsia="仿宋_GB2312"/>
          <w:color w:val="FF0000"/>
          <w:sz w:val="32"/>
          <w:szCs w:val="32"/>
          <w:lang w:eastAsia="zh-CN"/>
        </w:rPr>
        <w:t>胡晓亮（</w:t>
      </w:r>
      <w:r>
        <w:rPr>
          <w:rFonts w:hint="eastAsia" w:ascii="仿宋_GB2312" w:eastAsia="仿宋_GB2312"/>
          <w:color w:val="FF0000"/>
          <w:sz w:val="32"/>
          <w:szCs w:val="32"/>
          <w:lang w:val="en-US" w:eastAsia="zh-CN"/>
        </w:rPr>
        <w:t>0379-60695757</w:t>
      </w:r>
      <w:bookmarkStart w:id="1" w:name="_GoBack"/>
      <w:bookmarkEnd w:id="1"/>
      <w:r>
        <w:rPr>
          <w:rFonts w:hint="eastAsia" w:ascii="仿宋_GB2312" w:eastAsia="仿宋_GB2312"/>
          <w:color w:val="FF0000"/>
          <w:sz w:val="32"/>
          <w:szCs w:val="32"/>
          <w:lang w:eastAsia="zh-CN"/>
        </w:rPr>
        <w:t>）</w:t>
      </w:r>
    </w:p>
    <w:p w14:paraId="5D7046E2">
      <w:pPr>
        <w:ind w:firstLine="640" w:firstLineChars="200"/>
        <w:rPr>
          <w:rFonts w:ascii="仿宋_GB2312" w:eastAsia="仿宋_GB2312"/>
          <w:sz w:val="32"/>
          <w:szCs w:val="32"/>
        </w:rPr>
      </w:pPr>
      <w:r>
        <w:rPr>
          <w:rFonts w:hint="eastAsia" w:ascii="仿宋_GB2312" w:eastAsia="仿宋_GB2312"/>
          <w:sz w:val="32"/>
          <w:szCs w:val="32"/>
        </w:rPr>
        <w:t>技术联系人：</w:t>
      </w:r>
      <w:r>
        <w:rPr>
          <w:rFonts w:hint="eastAsia" w:ascii="仿宋_GB2312" w:eastAsia="仿宋_GB2312"/>
          <w:sz w:val="32"/>
          <w:szCs w:val="32"/>
          <w:lang w:eastAsia="zh-CN"/>
        </w:rPr>
        <w:t>油料作物</w:t>
      </w:r>
      <w:r>
        <w:rPr>
          <w:rFonts w:hint="eastAsia" w:ascii="仿宋_GB2312" w:eastAsia="仿宋_GB2312"/>
          <w:sz w:val="32"/>
          <w:szCs w:val="32"/>
        </w:rPr>
        <w:t>研究所</w:t>
      </w:r>
      <w:r>
        <w:rPr>
          <w:rFonts w:hint="eastAsia" w:ascii="仿宋_GB2312" w:eastAsia="仿宋_GB2312"/>
          <w:sz w:val="32"/>
          <w:szCs w:val="32"/>
          <w:lang w:val="en-US" w:eastAsia="zh-CN"/>
        </w:rPr>
        <w:t>郭建秋</w:t>
      </w:r>
      <w:r>
        <w:rPr>
          <w:rFonts w:hint="eastAsia" w:ascii="仿宋_GB2312" w:eastAsia="仿宋_GB2312"/>
          <w:sz w:val="32"/>
          <w:szCs w:val="32"/>
        </w:rPr>
        <w:t>（</w:t>
      </w:r>
      <w:r>
        <w:rPr>
          <w:rFonts w:hint="eastAsia" w:ascii="仿宋_GB2312" w:eastAsia="仿宋_GB2312"/>
          <w:sz w:val="32"/>
          <w:szCs w:val="32"/>
          <w:lang w:val="en-US" w:eastAsia="zh-CN"/>
        </w:rPr>
        <w:t>18739098017</w:t>
      </w:r>
      <w:r>
        <w:rPr>
          <w:rFonts w:hint="eastAsia" w:ascii="仿宋_GB2312" w:eastAsia="仿宋_GB2312"/>
          <w:sz w:val="32"/>
          <w:szCs w:val="32"/>
        </w:rPr>
        <w:t>）</w:t>
      </w:r>
    </w:p>
    <w:p w14:paraId="0A0DA0E4">
      <w:pPr>
        <w:ind w:firstLine="640" w:firstLineChars="200"/>
        <w:rPr>
          <w:rFonts w:ascii="仿宋_GB2312" w:eastAsia="仿宋_GB2312"/>
          <w:sz w:val="32"/>
          <w:szCs w:val="32"/>
        </w:rPr>
      </w:pPr>
      <w:r>
        <w:rPr>
          <w:rFonts w:hint="eastAsia" w:ascii="仿宋_GB2312" w:eastAsia="仿宋_GB2312"/>
          <w:sz w:val="32"/>
          <w:szCs w:val="32"/>
        </w:rPr>
        <w:t>纪检监督人：机关纪委李明杰（0379-60695759）</w:t>
      </w:r>
    </w:p>
    <w:p w14:paraId="5545124D">
      <w:pPr>
        <w:ind w:firstLine="640" w:firstLineChars="200"/>
        <w:rPr>
          <w:rFonts w:ascii="仿宋_GB2312" w:eastAsia="仿宋_GB2312"/>
          <w:sz w:val="32"/>
          <w:szCs w:val="32"/>
        </w:rPr>
      </w:pPr>
      <w:r>
        <w:rPr>
          <w:rFonts w:hint="eastAsia" w:ascii="仿宋_GB2312" w:eastAsia="仿宋_GB2312"/>
          <w:sz w:val="32"/>
          <w:szCs w:val="32"/>
        </w:rPr>
        <w:t>联系地址：河南省洛阳市洛龙区</w:t>
      </w:r>
      <w:r>
        <w:rPr>
          <w:rFonts w:hint="eastAsia" w:ascii="仿宋_GB2312" w:eastAsia="仿宋_GB2312"/>
          <w:sz w:val="32"/>
          <w:szCs w:val="32"/>
          <w:lang w:val="en-US" w:eastAsia="zh-CN"/>
        </w:rPr>
        <w:t>农科路1号</w:t>
      </w:r>
      <w:r>
        <w:rPr>
          <w:rFonts w:hint="eastAsia" w:ascii="仿宋_GB2312" w:eastAsia="仿宋_GB2312"/>
          <w:sz w:val="32"/>
          <w:szCs w:val="32"/>
        </w:rPr>
        <w:t>。</w:t>
      </w:r>
    </w:p>
    <w:p w14:paraId="42782B60">
      <w:pPr>
        <w:ind w:firstLine="640" w:firstLineChars="200"/>
        <w:rPr>
          <w:rFonts w:ascii="仿宋_GB2312" w:eastAsia="仿宋_GB2312"/>
          <w:sz w:val="32"/>
          <w:szCs w:val="32"/>
        </w:rPr>
      </w:pPr>
      <w:r>
        <w:rPr>
          <w:rFonts w:hint="eastAsia" w:ascii="仿宋_GB2312" w:eastAsia="仿宋_GB2312"/>
          <w:sz w:val="32"/>
          <w:szCs w:val="32"/>
        </w:rPr>
        <w:t>邮寄地址：河南省洛阳市洛龙区</w:t>
      </w:r>
      <w:r>
        <w:rPr>
          <w:rFonts w:hint="eastAsia" w:ascii="仿宋_GB2312" w:eastAsia="仿宋_GB2312"/>
          <w:sz w:val="32"/>
          <w:szCs w:val="32"/>
          <w:lang w:val="en-US" w:eastAsia="zh-CN"/>
        </w:rPr>
        <w:t>农科路1号</w:t>
      </w:r>
      <w:r>
        <w:rPr>
          <w:rFonts w:hint="eastAsia" w:ascii="仿宋_GB2312" w:eastAsia="仿宋_GB2312"/>
          <w:sz w:val="32"/>
          <w:szCs w:val="32"/>
        </w:rPr>
        <w:t>（收件人：</w:t>
      </w:r>
      <w:r>
        <w:rPr>
          <w:rFonts w:hint="eastAsia" w:ascii="仿宋_GB2312" w:eastAsia="仿宋_GB2312"/>
          <w:color w:val="FF0000"/>
          <w:sz w:val="32"/>
          <w:szCs w:val="32"/>
          <w:lang w:val="en-US" w:eastAsia="zh-CN"/>
        </w:rPr>
        <w:t>亢江飞</w:t>
      </w:r>
      <w:r>
        <w:rPr>
          <w:rFonts w:hint="eastAsia" w:ascii="仿宋_GB2312" w:eastAsia="仿宋_GB2312"/>
          <w:color w:val="FF0000"/>
          <w:sz w:val="32"/>
          <w:szCs w:val="32"/>
        </w:rPr>
        <w:t>（</w:t>
      </w:r>
      <w:r>
        <w:rPr>
          <w:rFonts w:hint="eastAsia" w:ascii="仿宋_GB2312" w:eastAsia="仿宋_GB2312"/>
          <w:color w:val="FF0000"/>
          <w:sz w:val="32"/>
          <w:szCs w:val="32"/>
          <w:lang w:val="en-US" w:eastAsia="zh-CN"/>
        </w:rPr>
        <w:t>13461082841</w:t>
      </w:r>
      <w:r>
        <w:rPr>
          <w:rFonts w:hint="eastAsia" w:ascii="仿宋_GB2312" w:eastAsia="仿宋_GB2312"/>
          <w:color w:val="FF0000"/>
          <w:sz w:val="32"/>
          <w:szCs w:val="32"/>
        </w:rPr>
        <w:t>）</w:t>
      </w:r>
      <w:r>
        <w:rPr>
          <w:rFonts w:hint="eastAsia" w:ascii="仿宋_GB2312" w:eastAsia="仿宋_GB2312"/>
          <w:sz w:val="32"/>
          <w:szCs w:val="32"/>
        </w:rPr>
        <w:t>）。</w:t>
      </w:r>
    </w:p>
    <w:p w14:paraId="3083C5E7">
      <w:pPr>
        <w:ind w:firstLine="640" w:firstLineChars="200"/>
        <w:rPr>
          <w:rFonts w:ascii="仿宋_GB2312" w:eastAsia="仿宋_GB2312"/>
          <w:sz w:val="32"/>
          <w:szCs w:val="32"/>
        </w:rPr>
      </w:pPr>
      <w:r>
        <w:rPr>
          <w:rFonts w:hint="eastAsia" w:ascii="仿宋_GB2312" w:eastAsia="仿宋_GB2312"/>
          <w:sz w:val="32"/>
          <w:szCs w:val="32"/>
        </w:rPr>
        <w:t>邮箱地址：</w:t>
      </w:r>
      <w:r>
        <w:rPr>
          <w:rFonts w:hint="eastAsia" w:ascii="仿宋_GB2312" w:eastAsia="仿宋_GB2312"/>
          <w:sz w:val="32"/>
          <w:szCs w:val="32"/>
          <w:lang w:val="en-US" w:eastAsia="zh-CN"/>
        </w:rPr>
        <w:t>guojianqiu2008@aliyun.com</w:t>
      </w:r>
      <w:r>
        <w:rPr>
          <w:rFonts w:hint="eastAsia" w:ascii="仿宋_GB2312" w:eastAsia="仿宋_GB2312"/>
          <w:sz w:val="32"/>
          <w:szCs w:val="32"/>
        </w:rPr>
        <w:t>。</w:t>
      </w:r>
    </w:p>
    <w:p w14:paraId="7C9D561B">
      <w:pPr>
        <w:ind w:firstLine="640" w:firstLineChars="200"/>
        <w:rPr>
          <w:rFonts w:ascii="仿宋_GB2312" w:eastAsia="仿宋_GB2312"/>
          <w:sz w:val="32"/>
          <w:szCs w:val="32"/>
        </w:rPr>
      </w:pPr>
      <w:r>
        <w:rPr>
          <w:rFonts w:hint="eastAsia" w:ascii="仿宋_GB2312" w:eastAsia="仿宋_GB2312"/>
          <w:sz w:val="32"/>
          <w:szCs w:val="32"/>
        </w:rPr>
        <w:t>自本公告发布之日起接受电话咨询（咨询时间：工作日8:30-12:00；14:30-18:00）。</w:t>
      </w:r>
    </w:p>
    <w:p w14:paraId="40ABC046">
      <w:pPr>
        <w:ind w:firstLine="640" w:firstLineChars="200"/>
        <w:rPr>
          <w:rFonts w:ascii="仿宋_GB2312" w:eastAsia="仿宋_GB2312"/>
          <w:sz w:val="32"/>
          <w:szCs w:val="32"/>
        </w:rPr>
      </w:pPr>
      <w:r>
        <w:rPr>
          <w:rFonts w:hint="eastAsia" w:ascii="仿宋_GB2312" w:eastAsia="仿宋_GB2312"/>
          <w:sz w:val="32"/>
          <w:szCs w:val="32"/>
        </w:rPr>
        <w:t>本转让公告解释权归洛阳市农林科学院。</w:t>
      </w:r>
    </w:p>
    <w:p w14:paraId="391311B0">
      <w:pPr>
        <w:ind w:firstLine="640" w:firstLineChars="200"/>
        <w:rPr>
          <w:rFonts w:hint="eastAsia" w:ascii="仿宋_GB2312" w:eastAsia="仿宋_GB2312"/>
          <w:sz w:val="32"/>
          <w:szCs w:val="32"/>
        </w:rPr>
      </w:pPr>
      <w:r>
        <w:rPr>
          <w:rFonts w:hint="eastAsia" w:ascii="仿宋_GB2312" w:eastAsia="仿宋_GB2312"/>
          <w:sz w:val="32"/>
          <w:szCs w:val="32"/>
        </w:rPr>
        <w:t>特此公告。</w:t>
      </w:r>
    </w:p>
    <w:p w14:paraId="3E603066">
      <w:r>
        <w:br w:type="page"/>
      </w:r>
    </w:p>
    <w:p w14:paraId="6D65201C">
      <w:pPr>
        <w:spacing w:line="520" w:lineRule="exact"/>
        <w:rPr>
          <w:rFonts w:hint="eastAsia" w:ascii="黑体" w:hAnsi="黑体" w:eastAsia="黑体" w:cs="黑体"/>
          <w:bCs/>
          <w:sz w:val="32"/>
          <w:szCs w:val="32"/>
          <w:shd w:val="clear" w:color="auto" w:fill="FFFFFF"/>
        </w:rPr>
      </w:pPr>
      <w:r>
        <w:rPr>
          <w:rFonts w:hint="eastAsia" w:ascii="黑体" w:hAnsi="黑体" w:eastAsia="黑体" w:cs="黑体"/>
          <w:bCs/>
          <w:sz w:val="32"/>
          <w:szCs w:val="32"/>
          <w:shd w:val="clear" w:color="auto" w:fill="FFFFFF"/>
        </w:rPr>
        <w:t>附件1：</w:t>
      </w:r>
    </w:p>
    <w:p w14:paraId="7338194E">
      <w:pPr>
        <w:spacing w:line="800" w:lineRule="exact"/>
        <w:jc w:val="center"/>
        <w:rPr>
          <w:rFonts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lang w:val="en-US" w:eastAsia="zh-CN"/>
        </w:rPr>
        <w:t>洛豆9号</w:t>
      </w:r>
      <w:r>
        <w:rPr>
          <w:rFonts w:hint="eastAsia" w:ascii="方正小标宋简体" w:hAnsi="方正小标宋简体" w:eastAsia="方正小标宋简体" w:cs="方正小标宋简体"/>
          <w:bCs/>
          <w:sz w:val="44"/>
          <w:szCs w:val="44"/>
          <w:shd w:val="clear" w:color="auto" w:fill="FFFFFF"/>
        </w:rPr>
        <w:t>品种简介</w:t>
      </w:r>
    </w:p>
    <w:p w14:paraId="7D0E4E11">
      <w:pPr>
        <w:spacing w:line="520" w:lineRule="exact"/>
        <w:ind w:firstLine="640" w:firstLineChars="200"/>
        <w:rPr>
          <w:rFonts w:hint="eastAsia" w:ascii="方正小标宋简体" w:hAnsi="方正小标宋简体" w:eastAsia="方正小标宋简体" w:cs="方正小标宋简体"/>
          <w:bCs/>
          <w:sz w:val="32"/>
          <w:szCs w:val="32"/>
          <w:shd w:val="clear" w:color="auto" w:fill="FFFFFF"/>
        </w:rPr>
      </w:pPr>
    </w:p>
    <w:p w14:paraId="423A480D">
      <w:pPr>
        <w:spacing w:line="600" w:lineRule="exact"/>
        <w:ind w:firstLine="539"/>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一、品种来源</w:t>
      </w:r>
    </w:p>
    <w:p w14:paraId="00DF15AE">
      <w:pPr>
        <w:ind w:firstLine="640" w:firstLineChars="200"/>
        <w:rPr>
          <w:rFonts w:hint="eastAsia" w:ascii="仿宋_GB2312" w:hAnsi="仿宋_GB2312" w:eastAsia="仿宋_GB2312" w:cs="仿宋_GB2312"/>
          <w:sz w:val="32"/>
          <w:szCs w:val="32"/>
          <w:shd w:val="clear" w:color="auto" w:fill="FFFFFF"/>
        </w:rPr>
      </w:pPr>
      <w:r>
        <w:rPr>
          <w:rFonts w:hint="eastAsia" w:ascii="仿宋_GB2312" w:eastAsia="仿宋_GB2312"/>
          <w:sz w:val="32"/>
          <w:szCs w:val="32"/>
          <w:lang w:eastAsia="zh-CN"/>
        </w:rPr>
        <w:t>洛豆9号</w:t>
      </w:r>
      <w:r>
        <w:rPr>
          <w:rFonts w:hint="eastAsia" w:ascii="仿宋_GB2312" w:eastAsia="仿宋_GB2312"/>
          <w:sz w:val="32"/>
          <w:szCs w:val="32"/>
        </w:rPr>
        <w:t>是</w:t>
      </w:r>
      <w:r>
        <w:rPr>
          <w:rFonts w:hint="eastAsia" w:ascii="仿宋_GB2312" w:eastAsia="仿宋_GB2312" w:cs="Times New Roman"/>
          <w:sz w:val="32"/>
          <w:szCs w:val="32"/>
        </w:rPr>
        <w:t>洛阳市</w:t>
      </w:r>
      <w:r>
        <w:rPr>
          <w:rFonts w:hint="eastAsia" w:ascii="仿宋_GB2312" w:eastAsia="仿宋_GB2312"/>
          <w:sz w:val="32"/>
          <w:szCs w:val="32"/>
        </w:rPr>
        <w:t>农林科学院独家选育、具有自主知识产权的</w:t>
      </w:r>
      <w:r>
        <w:rPr>
          <w:rFonts w:hint="eastAsia" w:ascii="仿宋_GB2312" w:eastAsia="仿宋_GB2312"/>
          <w:sz w:val="32"/>
          <w:szCs w:val="32"/>
          <w:lang w:eastAsia="zh-CN"/>
        </w:rPr>
        <w:t>高产</w:t>
      </w:r>
      <w:r>
        <w:rPr>
          <w:rFonts w:hint="eastAsia" w:ascii="仿宋_GB2312" w:eastAsia="仿宋_GB2312"/>
          <w:sz w:val="32"/>
          <w:szCs w:val="32"/>
          <w:lang w:val="en-US" w:eastAsia="zh-CN"/>
        </w:rPr>
        <w:t>高油型大豆</w:t>
      </w:r>
      <w:r>
        <w:rPr>
          <w:rFonts w:hint="eastAsia" w:ascii="仿宋_GB2312" w:eastAsia="仿宋_GB2312"/>
          <w:sz w:val="32"/>
          <w:szCs w:val="32"/>
        </w:rPr>
        <w:t>新品种</w:t>
      </w:r>
      <w:r>
        <w:rPr>
          <w:rFonts w:hint="eastAsia" w:ascii="仿宋_GB2312" w:eastAsia="仿宋_GB2312"/>
          <w:sz w:val="32"/>
          <w:szCs w:val="32"/>
          <w:lang w:val="en-US" w:eastAsia="zh-CN"/>
        </w:rPr>
        <w:t>。</w:t>
      </w:r>
      <w:r>
        <w:rPr>
          <w:rFonts w:hint="eastAsia" w:ascii="仿宋_GB2312" w:hAnsi="仿宋_GB2312" w:eastAsia="仿宋_GB2312" w:cs="仿宋_GB2312"/>
          <w:sz w:val="32"/>
          <w:szCs w:val="32"/>
          <w:shd w:val="clear" w:color="auto" w:fill="FFFFFF"/>
        </w:rPr>
        <w:t>组合为</w:t>
      </w:r>
      <w:r>
        <w:rPr>
          <w:rFonts w:hint="eastAsia" w:ascii="仿宋" w:hAnsi="仿宋" w:eastAsia="仿宋" w:cs="仿宋"/>
          <w:sz w:val="28"/>
          <w:szCs w:val="28"/>
        </w:rPr>
        <w:t>安豆1号/周豆18</w:t>
      </w:r>
      <w:r>
        <w:rPr>
          <w:rFonts w:hint="eastAsia" w:ascii="仿宋_GB2312" w:hAnsi="仿宋_GB2312" w:eastAsia="仿宋_GB2312" w:cs="仿宋_GB2312"/>
          <w:sz w:val="32"/>
          <w:szCs w:val="32"/>
          <w:shd w:val="clear" w:color="auto" w:fill="FFFFFF"/>
        </w:rPr>
        <w:t>。</w:t>
      </w:r>
    </w:p>
    <w:p w14:paraId="24168347">
      <w:pPr>
        <w:spacing w:line="600" w:lineRule="exact"/>
        <w:ind w:firstLine="539"/>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二、参试及品种保护情况</w:t>
      </w:r>
    </w:p>
    <w:p w14:paraId="3B379FE6">
      <w:pPr>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2023</w:t>
      </w:r>
      <w:r>
        <w:rPr>
          <w:rFonts w:hint="eastAsia" w:ascii="仿宋_GB2312" w:eastAsia="仿宋_GB2312" w:cs="Times New Roman"/>
          <w:sz w:val="32"/>
          <w:szCs w:val="32"/>
        </w:rPr>
        <w:t>-202</w:t>
      </w:r>
      <w:r>
        <w:rPr>
          <w:rFonts w:hint="eastAsia" w:ascii="仿宋_GB2312" w:eastAsia="仿宋_GB2312" w:cs="Times New Roman"/>
          <w:sz w:val="32"/>
          <w:szCs w:val="32"/>
          <w:lang w:val="en-US" w:eastAsia="zh-CN"/>
        </w:rPr>
        <w:t>4</w:t>
      </w:r>
      <w:r>
        <w:rPr>
          <w:rFonts w:hint="eastAsia" w:ascii="仿宋_GB2312" w:eastAsia="仿宋_GB2312" w:cs="Times New Roman"/>
          <w:sz w:val="32"/>
          <w:szCs w:val="32"/>
        </w:rPr>
        <w:t>年参加</w:t>
      </w:r>
      <w:r>
        <w:rPr>
          <w:rFonts w:hint="eastAsia" w:ascii="仿宋_GB2312" w:eastAsia="仿宋_GB2312" w:cs="Times New Roman"/>
          <w:sz w:val="32"/>
          <w:szCs w:val="32"/>
          <w:lang w:val="en-US" w:eastAsia="zh-CN"/>
        </w:rPr>
        <w:t>河南省大豆区域试验（普通组），2025年参加河南省大豆省试验（高密度组）。2026年通过河南省审定，审定编号：豫审豆20260002。</w:t>
      </w:r>
      <w:r>
        <w:rPr>
          <w:rFonts w:hint="eastAsia" w:ascii="仿宋" w:hAnsi="仿宋" w:eastAsia="仿宋" w:cs="仿宋"/>
          <w:b w:val="0"/>
          <w:bCs w:val="0"/>
          <w:sz w:val="32"/>
          <w:szCs w:val="32"/>
          <w:lang w:val="en-US" w:eastAsia="zh-CN"/>
        </w:rPr>
        <w:t>该品种已申请植物新品种权，申请号：20241003905，品种权人为洛阳市农林科学院。</w:t>
      </w:r>
    </w:p>
    <w:p w14:paraId="0C0DD19C">
      <w:pPr>
        <w:spacing w:line="600" w:lineRule="exact"/>
        <w:ind w:firstLine="539"/>
        <w:rPr>
          <w:rFonts w:hint="default" w:ascii="黑体" w:hAnsi="黑体" w:eastAsia="黑体" w:cs="黑体"/>
          <w:sz w:val="32"/>
          <w:szCs w:val="32"/>
          <w:shd w:val="clear" w:color="auto" w:fill="FFFFFF"/>
          <w:lang w:val="en-US" w:eastAsia="zh-CN"/>
        </w:rPr>
      </w:pPr>
      <w:r>
        <w:rPr>
          <w:rFonts w:hint="eastAsia" w:ascii="黑体" w:hAnsi="黑体" w:eastAsia="黑体" w:cs="黑体"/>
          <w:sz w:val="32"/>
          <w:szCs w:val="32"/>
          <w:shd w:val="clear" w:color="auto" w:fill="FFFFFF"/>
        </w:rPr>
        <w:t>三、产量表现</w:t>
      </w:r>
      <w:r>
        <w:rPr>
          <w:rFonts w:hint="eastAsia" w:ascii="黑体" w:hAnsi="黑体" w:eastAsia="黑体" w:cs="黑体"/>
          <w:sz w:val="32"/>
          <w:szCs w:val="32"/>
          <w:shd w:val="clear" w:color="auto" w:fill="FFFFFF"/>
          <w:lang w:val="en-US" w:eastAsia="zh-CN"/>
        </w:rPr>
        <w:t>及特征特性</w:t>
      </w:r>
    </w:p>
    <w:p w14:paraId="53E0AA1B">
      <w:pPr>
        <w:ind w:firstLine="640" w:firstLineChars="200"/>
        <w:rPr>
          <w:rFonts w:hint="eastAsia" w:ascii="仿宋_GB2312" w:eastAsia="仿宋_GB2312" w:cs="Times New Roman"/>
          <w:sz w:val="32"/>
          <w:szCs w:val="32"/>
        </w:rPr>
      </w:pPr>
      <w:r>
        <w:rPr>
          <w:rFonts w:hint="eastAsia" w:ascii="仿宋_GB2312" w:eastAsia="仿宋_GB2312" w:cs="Times New Roman"/>
          <w:sz w:val="32"/>
          <w:szCs w:val="32"/>
          <w:lang w:eastAsia="zh-CN"/>
        </w:rPr>
        <w:t>特征特性：夏大豆</w:t>
      </w:r>
      <w:r>
        <w:rPr>
          <w:rFonts w:hint="eastAsia" w:ascii="仿宋_GB2312" w:eastAsia="仿宋_GB2312" w:cs="Times New Roman"/>
          <w:sz w:val="32"/>
          <w:szCs w:val="32"/>
          <w:lang w:val="en-US" w:eastAsia="zh-CN"/>
        </w:rPr>
        <w:t>高油</w:t>
      </w:r>
      <w:r>
        <w:rPr>
          <w:rFonts w:hint="eastAsia" w:ascii="仿宋_GB2312" w:eastAsia="仿宋_GB2312" w:cs="Times New Roman"/>
          <w:sz w:val="32"/>
          <w:szCs w:val="32"/>
          <w:lang w:eastAsia="zh-CN"/>
        </w:rPr>
        <w:t>型品种。</w:t>
      </w:r>
      <w:r>
        <w:rPr>
          <w:rFonts w:hint="eastAsia" w:ascii="仿宋_GB2312" w:eastAsia="仿宋_GB2312" w:cs="Times New Roman"/>
          <w:sz w:val="32"/>
          <w:szCs w:val="32"/>
        </w:rPr>
        <w:t>平均生育期106.1天，株型收敛，有限结荚习性</w:t>
      </w:r>
      <w:r>
        <w:rPr>
          <w:rFonts w:hint="eastAsia" w:ascii="仿宋_GB2312" w:eastAsia="仿宋_GB2312" w:cs="Times New Roman"/>
          <w:sz w:val="32"/>
          <w:szCs w:val="32"/>
          <w:lang w:eastAsia="zh-CN"/>
        </w:rPr>
        <w:t>；</w:t>
      </w:r>
      <w:r>
        <w:rPr>
          <w:rFonts w:hint="eastAsia" w:ascii="仿宋_GB2312" w:eastAsia="仿宋_GB2312" w:cs="Times New Roman"/>
          <w:sz w:val="32"/>
          <w:szCs w:val="32"/>
        </w:rPr>
        <w:t>平均株高92.4cm，主茎17.1节，有效分枝3.5个，底荚高度19.6cm，单株有效荚数65.1个，单株粒数130.7粒，单株粒重22.9g，百粒重17.3g</w:t>
      </w:r>
      <w:r>
        <w:rPr>
          <w:rFonts w:hint="eastAsia" w:ascii="仿宋_GB2312" w:eastAsia="仿宋_GB2312" w:cs="Times New Roman"/>
          <w:sz w:val="32"/>
          <w:szCs w:val="32"/>
          <w:lang w:eastAsia="zh-CN"/>
        </w:rPr>
        <w:t>；</w:t>
      </w:r>
      <w:r>
        <w:rPr>
          <w:rFonts w:hint="eastAsia" w:ascii="仿宋_GB2312" w:eastAsia="仿宋_GB2312" w:cs="Times New Roman"/>
          <w:sz w:val="32"/>
          <w:szCs w:val="32"/>
        </w:rPr>
        <w:t>卵圆形叶，紫花，灰毛</w:t>
      </w:r>
      <w:r>
        <w:rPr>
          <w:rFonts w:hint="eastAsia" w:ascii="仿宋_GB2312" w:eastAsia="仿宋_GB2312" w:cs="Times New Roman"/>
          <w:sz w:val="32"/>
          <w:szCs w:val="32"/>
          <w:lang w:eastAsia="zh-CN"/>
        </w:rPr>
        <w:t>；</w:t>
      </w:r>
      <w:r>
        <w:rPr>
          <w:rFonts w:hint="eastAsia" w:ascii="仿宋_GB2312" w:eastAsia="仿宋_GB2312" w:cs="Times New Roman"/>
          <w:sz w:val="32"/>
          <w:szCs w:val="32"/>
        </w:rPr>
        <w:t>籽粒形状椭圆，种皮黄色，</w:t>
      </w:r>
      <w:r>
        <w:rPr>
          <w:rFonts w:hint="eastAsia" w:ascii="仿宋_GB2312" w:eastAsia="仿宋_GB2312" w:cs="Times New Roman"/>
          <w:sz w:val="32"/>
          <w:szCs w:val="32"/>
          <w:lang w:val="en-US" w:eastAsia="zh-CN"/>
        </w:rPr>
        <w:t>无</w:t>
      </w:r>
      <w:r>
        <w:rPr>
          <w:rFonts w:hint="eastAsia" w:ascii="仿宋_GB2312" w:eastAsia="仿宋_GB2312" w:cs="Times New Roman"/>
          <w:sz w:val="32"/>
          <w:szCs w:val="32"/>
        </w:rPr>
        <w:t>光，种脐褐色。</w:t>
      </w:r>
    </w:p>
    <w:p w14:paraId="56C9B490">
      <w:pPr>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两年接种鉴定：抗</w:t>
      </w:r>
      <w:r>
        <w:rPr>
          <w:rFonts w:hint="eastAsia" w:ascii="仿宋_GB2312" w:eastAsia="仿宋_GB2312" w:cs="Times New Roman"/>
          <w:sz w:val="32"/>
          <w:szCs w:val="32"/>
        </w:rPr>
        <w:t>花叶病毒病</w:t>
      </w:r>
      <w:r>
        <w:rPr>
          <w:rFonts w:hint="eastAsia" w:ascii="仿宋_GB2312" w:eastAsia="仿宋_GB2312" w:cs="Times New Roman"/>
          <w:sz w:val="32"/>
          <w:szCs w:val="32"/>
          <w:lang w:val="en-US" w:eastAsia="zh-CN"/>
        </w:rPr>
        <w:t>3号株系，抗</w:t>
      </w:r>
      <w:r>
        <w:rPr>
          <w:rFonts w:hint="eastAsia" w:ascii="仿宋_GB2312" w:eastAsia="仿宋_GB2312" w:cs="Times New Roman"/>
          <w:sz w:val="32"/>
          <w:szCs w:val="32"/>
        </w:rPr>
        <w:t>花叶病毒病</w:t>
      </w:r>
      <w:r>
        <w:rPr>
          <w:rFonts w:hint="eastAsia" w:ascii="仿宋_GB2312" w:eastAsia="仿宋_GB2312" w:cs="Times New Roman"/>
          <w:sz w:val="32"/>
          <w:szCs w:val="32"/>
          <w:lang w:val="en-US" w:eastAsia="zh-CN"/>
        </w:rPr>
        <w:t>7号株系。</w:t>
      </w:r>
    </w:p>
    <w:p w14:paraId="6FF98441">
      <w:pPr>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rPr>
        <w:t>品质检测：</w:t>
      </w:r>
      <w:r>
        <w:rPr>
          <w:rFonts w:hint="eastAsia" w:ascii="仿宋_GB2312" w:eastAsia="仿宋_GB2312" w:cs="Times New Roman"/>
          <w:sz w:val="32"/>
          <w:szCs w:val="32"/>
          <w:lang w:val="en-US" w:eastAsia="zh-CN"/>
        </w:rPr>
        <w:t>2023、2024年</w:t>
      </w:r>
      <w:r>
        <w:rPr>
          <w:rFonts w:hint="eastAsia" w:ascii="仿宋_GB2312" w:eastAsia="仿宋_GB2312" w:cs="Times New Roman"/>
          <w:sz w:val="32"/>
          <w:szCs w:val="32"/>
        </w:rPr>
        <w:t>蛋白质(干基)含量</w:t>
      </w:r>
      <w:r>
        <w:rPr>
          <w:rFonts w:hint="eastAsia" w:ascii="仿宋_GB2312" w:eastAsia="仿宋_GB2312" w:cs="Times New Roman"/>
          <w:sz w:val="32"/>
          <w:szCs w:val="32"/>
          <w:lang w:val="en-US" w:eastAsia="zh-CN"/>
        </w:rPr>
        <w:t>39.59</w:t>
      </w:r>
      <w:r>
        <w:rPr>
          <w:rFonts w:hint="eastAsia" w:ascii="仿宋_GB2312" w:eastAsia="仿宋_GB2312" w:cs="Times New Roman"/>
          <w:sz w:val="32"/>
          <w:szCs w:val="32"/>
        </w:rPr>
        <w:t>%</w:t>
      </w:r>
      <w:r>
        <w:rPr>
          <w:rFonts w:hint="eastAsia" w:ascii="仿宋_GB2312" w:eastAsia="仿宋_GB2312" w:cs="Times New Roman"/>
          <w:sz w:val="32"/>
          <w:szCs w:val="32"/>
          <w:lang w:eastAsia="zh-CN"/>
        </w:rPr>
        <w:t>、</w:t>
      </w:r>
      <w:r>
        <w:rPr>
          <w:rFonts w:hint="eastAsia" w:ascii="仿宋_GB2312" w:eastAsia="仿宋_GB2312" w:cs="Times New Roman"/>
          <w:sz w:val="32"/>
          <w:szCs w:val="32"/>
        </w:rPr>
        <w:t>40.2%，粗脂肪(干基)含量22.76%</w:t>
      </w:r>
      <w:r>
        <w:rPr>
          <w:rFonts w:hint="eastAsia" w:ascii="仿宋_GB2312" w:eastAsia="仿宋_GB2312" w:cs="Times New Roman"/>
          <w:sz w:val="32"/>
          <w:szCs w:val="32"/>
          <w:lang w:eastAsia="zh-CN"/>
        </w:rPr>
        <w:t>、</w:t>
      </w:r>
      <w:r>
        <w:rPr>
          <w:rFonts w:hint="eastAsia" w:ascii="仿宋_GB2312" w:eastAsia="仿宋_GB2312" w:cs="Times New Roman"/>
          <w:sz w:val="32"/>
          <w:szCs w:val="32"/>
        </w:rPr>
        <w:t>23.38%</w:t>
      </w:r>
      <w:r>
        <w:rPr>
          <w:rFonts w:hint="eastAsia" w:ascii="仿宋_GB2312" w:eastAsia="仿宋_GB2312" w:cs="Times New Roman"/>
          <w:sz w:val="32"/>
          <w:szCs w:val="32"/>
          <w:lang w:eastAsia="zh-CN"/>
        </w:rPr>
        <w:t>；</w:t>
      </w:r>
      <w:r>
        <w:rPr>
          <w:rFonts w:hint="eastAsia" w:ascii="仿宋_GB2312" w:eastAsia="仿宋_GB2312" w:cs="Times New Roman"/>
          <w:sz w:val="32"/>
          <w:szCs w:val="32"/>
        </w:rPr>
        <w:t>两年平均粗脂肪和蛋白质（干基）含量之和63.0%。</w:t>
      </w:r>
    </w:p>
    <w:p w14:paraId="5721FC25">
      <w:pPr>
        <w:ind w:firstLine="640" w:firstLineChars="200"/>
        <w:rPr>
          <w:rFonts w:hint="eastAsia" w:ascii="仿宋_GB2312" w:eastAsia="仿宋_GB2312" w:cs="Times New Roman"/>
          <w:sz w:val="32"/>
          <w:szCs w:val="32"/>
        </w:rPr>
      </w:pPr>
      <w:r>
        <w:rPr>
          <w:rFonts w:hint="eastAsia" w:ascii="仿宋_GB2312" w:eastAsia="仿宋_GB2312" w:cs="Times New Roman"/>
          <w:sz w:val="32"/>
          <w:szCs w:val="32"/>
        </w:rPr>
        <w:t>产量表现：2023年参加河南省大豆</w:t>
      </w:r>
      <w:r>
        <w:rPr>
          <w:rFonts w:hint="eastAsia" w:ascii="仿宋_GB2312" w:eastAsia="仿宋_GB2312" w:cs="Times New Roman"/>
          <w:sz w:val="32"/>
          <w:szCs w:val="32"/>
          <w:lang w:eastAsia="zh-CN"/>
        </w:rPr>
        <w:t>区域试验（普通</w:t>
      </w:r>
      <w:r>
        <w:rPr>
          <w:rFonts w:hint="eastAsia" w:ascii="仿宋_GB2312" w:eastAsia="仿宋_GB2312" w:cs="Times New Roman"/>
          <w:sz w:val="32"/>
          <w:szCs w:val="32"/>
          <w:lang w:val="en-US" w:eastAsia="zh-CN"/>
        </w:rPr>
        <w:t>B</w:t>
      </w:r>
      <w:r>
        <w:rPr>
          <w:rFonts w:hint="eastAsia" w:ascii="仿宋_GB2312" w:eastAsia="仿宋_GB2312" w:cs="Times New Roman"/>
          <w:sz w:val="32"/>
          <w:szCs w:val="32"/>
          <w:lang w:eastAsia="zh-CN"/>
        </w:rPr>
        <w:t>组）</w:t>
      </w:r>
      <w:r>
        <w:rPr>
          <w:rFonts w:hint="eastAsia" w:ascii="仿宋_GB2312" w:eastAsia="仿宋_GB2312" w:cs="Times New Roman"/>
          <w:sz w:val="32"/>
          <w:szCs w:val="32"/>
        </w:rPr>
        <w:t>，8点汇总，增产点率87.5%，平均亩产217.</w:t>
      </w:r>
      <w:r>
        <w:rPr>
          <w:rFonts w:hint="eastAsia" w:ascii="仿宋_GB2312" w:eastAsia="仿宋_GB2312" w:cs="Times New Roman"/>
          <w:sz w:val="32"/>
          <w:szCs w:val="32"/>
          <w:lang w:val="en-US" w:eastAsia="zh-CN"/>
        </w:rPr>
        <w:t>8</w:t>
      </w:r>
      <w:r>
        <w:rPr>
          <w:rFonts w:hint="eastAsia" w:ascii="仿宋_GB2312" w:eastAsia="仿宋_GB2312" w:cs="Times New Roman"/>
          <w:sz w:val="32"/>
          <w:szCs w:val="32"/>
        </w:rPr>
        <w:t>kg，比对照郑196增产4.</w:t>
      </w:r>
      <w:r>
        <w:rPr>
          <w:rFonts w:hint="eastAsia" w:ascii="仿宋_GB2312" w:eastAsia="仿宋_GB2312" w:cs="Times New Roman"/>
          <w:sz w:val="32"/>
          <w:szCs w:val="32"/>
          <w:lang w:val="en-US" w:eastAsia="zh-CN"/>
        </w:rPr>
        <w:t>8</w:t>
      </w:r>
      <w:r>
        <w:rPr>
          <w:rFonts w:hint="eastAsia" w:ascii="仿宋_GB2312" w:eastAsia="仿宋_GB2312" w:cs="Times New Roman"/>
          <w:sz w:val="32"/>
          <w:szCs w:val="32"/>
        </w:rPr>
        <w:t>%</w:t>
      </w:r>
      <w:r>
        <w:rPr>
          <w:rFonts w:hint="eastAsia" w:ascii="仿宋_GB2312" w:eastAsia="仿宋_GB2312" w:cs="Times New Roman"/>
          <w:sz w:val="32"/>
          <w:szCs w:val="32"/>
          <w:lang w:eastAsia="zh-CN"/>
        </w:rPr>
        <w:t>；</w:t>
      </w:r>
      <w:r>
        <w:rPr>
          <w:rFonts w:hint="eastAsia" w:ascii="仿宋_GB2312" w:eastAsia="仿宋_GB2312" w:cs="Times New Roman"/>
          <w:sz w:val="32"/>
          <w:szCs w:val="32"/>
        </w:rPr>
        <w:t>2024年续试</w:t>
      </w:r>
      <w:r>
        <w:rPr>
          <w:rFonts w:hint="eastAsia" w:ascii="仿宋_GB2312" w:eastAsia="仿宋_GB2312" w:cs="Times New Roman"/>
          <w:sz w:val="32"/>
          <w:szCs w:val="32"/>
          <w:lang w:val="en-US" w:eastAsia="zh-CN"/>
        </w:rPr>
        <w:t>(</w:t>
      </w:r>
      <w:r>
        <w:rPr>
          <w:rFonts w:hint="eastAsia" w:ascii="仿宋_GB2312" w:eastAsia="仿宋_GB2312" w:cs="Times New Roman"/>
          <w:sz w:val="32"/>
          <w:szCs w:val="32"/>
        </w:rPr>
        <w:t>普通</w:t>
      </w:r>
      <w:r>
        <w:rPr>
          <w:rFonts w:hint="eastAsia" w:ascii="仿宋_GB2312" w:eastAsia="仿宋_GB2312" w:cs="Times New Roman"/>
          <w:sz w:val="32"/>
          <w:szCs w:val="32"/>
          <w:lang w:val="en-US" w:eastAsia="zh-CN"/>
        </w:rPr>
        <w:t>A</w:t>
      </w:r>
      <w:r>
        <w:rPr>
          <w:rFonts w:hint="eastAsia" w:ascii="仿宋_GB2312" w:eastAsia="仿宋_GB2312" w:cs="Times New Roman"/>
          <w:sz w:val="32"/>
          <w:szCs w:val="32"/>
        </w:rPr>
        <w:t>组</w:t>
      </w:r>
      <w:r>
        <w:rPr>
          <w:rFonts w:hint="eastAsia" w:ascii="仿宋_GB2312" w:eastAsia="仿宋_GB2312" w:cs="Times New Roman"/>
          <w:sz w:val="32"/>
          <w:szCs w:val="32"/>
          <w:lang w:val="en-US" w:eastAsia="zh-CN"/>
        </w:rPr>
        <w:t>)</w:t>
      </w:r>
      <w:r>
        <w:rPr>
          <w:rFonts w:hint="eastAsia" w:ascii="仿宋_GB2312" w:eastAsia="仿宋_GB2312" w:cs="Times New Roman"/>
          <w:sz w:val="32"/>
          <w:szCs w:val="32"/>
        </w:rPr>
        <w:t>，7点汇总，增产点率</w:t>
      </w:r>
      <w:r>
        <w:rPr>
          <w:rFonts w:hint="eastAsia" w:ascii="仿宋_GB2312" w:eastAsia="仿宋_GB2312" w:cs="Times New Roman"/>
          <w:sz w:val="32"/>
          <w:szCs w:val="32"/>
          <w:lang w:val="en-US" w:eastAsia="zh-CN"/>
        </w:rPr>
        <w:t>71.4</w:t>
      </w:r>
      <w:r>
        <w:rPr>
          <w:rFonts w:hint="eastAsia" w:ascii="仿宋_GB2312" w:eastAsia="仿宋_GB2312" w:cs="Times New Roman"/>
          <w:sz w:val="32"/>
          <w:szCs w:val="32"/>
        </w:rPr>
        <w:t>%，平均亩产237.7kg，比对照郑196增产2.</w:t>
      </w:r>
      <w:r>
        <w:rPr>
          <w:rFonts w:hint="eastAsia" w:ascii="仿宋_GB2312" w:eastAsia="仿宋_GB2312" w:cs="Times New Roman"/>
          <w:sz w:val="32"/>
          <w:szCs w:val="32"/>
          <w:lang w:val="en-US" w:eastAsia="zh-CN"/>
        </w:rPr>
        <w:t>5</w:t>
      </w:r>
      <w:r>
        <w:rPr>
          <w:rFonts w:hint="eastAsia" w:ascii="仿宋_GB2312" w:eastAsia="仿宋_GB2312" w:cs="Times New Roman"/>
          <w:sz w:val="32"/>
          <w:szCs w:val="32"/>
        </w:rPr>
        <w:t>%</w:t>
      </w:r>
      <w:r>
        <w:rPr>
          <w:rFonts w:hint="eastAsia" w:ascii="仿宋_GB2312" w:eastAsia="仿宋_GB2312" w:cs="Times New Roman"/>
          <w:sz w:val="32"/>
          <w:szCs w:val="32"/>
          <w:lang w:eastAsia="zh-CN"/>
        </w:rPr>
        <w:t>；</w:t>
      </w:r>
      <w:r>
        <w:rPr>
          <w:rFonts w:hint="eastAsia" w:ascii="仿宋_GB2312" w:eastAsia="仿宋_GB2312" w:cs="Times New Roman"/>
          <w:sz w:val="32"/>
          <w:szCs w:val="32"/>
        </w:rPr>
        <w:t>两年平均亩产227.</w:t>
      </w:r>
      <w:r>
        <w:rPr>
          <w:rFonts w:hint="eastAsia" w:ascii="仿宋_GB2312" w:eastAsia="仿宋_GB2312" w:cs="Times New Roman"/>
          <w:sz w:val="32"/>
          <w:szCs w:val="32"/>
          <w:lang w:val="en-US" w:eastAsia="zh-CN"/>
        </w:rPr>
        <w:t>8</w:t>
      </w:r>
      <w:r>
        <w:rPr>
          <w:rFonts w:hint="eastAsia" w:ascii="仿宋_GB2312" w:eastAsia="仿宋_GB2312" w:cs="Times New Roman"/>
          <w:sz w:val="32"/>
          <w:szCs w:val="32"/>
        </w:rPr>
        <w:t>kg</w:t>
      </w:r>
      <w:r>
        <w:rPr>
          <w:rFonts w:hint="eastAsia" w:ascii="仿宋_GB2312" w:eastAsia="仿宋_GB2312" w:cs="Times New Roman"/>
          <w:sz w:val="32"/>
          <w:szCs w:val="32"/>
          <w:lang w:eastAsia="zh-CN"/>
        </w:rPr>
        <w:t>，</w:t>
      </w:r>
      <w:r>
        <w:rPr>
          <w:rFonts w:hint="eastAsia" w:ascii="仿宋_GB2312" w:eastAsia="仿宋_GB2312" w:cs="Times New Roman"/>
          <w:sz w:val="32"/>
          <w:szCs w:val="32"/>
        </w:rPr>
        <w:t>比对照郑196增产3.6%。2025年参加生产试验，7点汇总，增产点率85.7%，平均亩产212.6kg，比对照郑196增产4.</w:t>
      </w:r>
      <w:r>
        <w:rPr>
          <w:rFonts w:hint="eastAsia" w:ascii="仿宋_GB2312" w:eastAsia="仿宋_GB2312" w:cs="Times New Roman"/>
          <w:sz w:val="32"/>
          <w:szCs w:val="32"/>
          <w:lang w:val="en-US" w:eastAsia="zh-CN"/>
        </w:rPr>
        <w:t>7</w:t>
      </w:r>
      <w:r>
        <w:rPr>
          <w:rFonts w:hint="eastAsia" w:ascii="仿宋_GB2312" w:eastAsia="仿宋_GB2312" w:cs="Times New Roman"/>
          <w:sz w:val="32"/>
          <w:szCs w:val="32"/>
        </w:rPr>
        <w:t>%。</w:t>
      </w:r>
    </w:p>
    <w:p w14:paraId="15C8EC89">
      <w:pPr>
        <w:rPr>
          <w:rFonts w:hint="eastAsia" w:ascii="黑体" w:hAnsi="黑体" w:eastAsia="黑体" w:cs="黑体"/>
          <w:sz w:val="32"/>
          <w:szCs w:val="32"/>
        </w:rPr>
      </w:pPr>
      <w:r>
        <w:rPr>
          <w:rFonts w:hint="eastAsia" w:ascii="黑体" w:hAnsi="黑体" w:eastAsia="黑体" w:cs="黑体"/>
          <w:sz w:val="32"/>
          <w:szCs w:val="32"/>
        </w:rPr>
        <w:br w:type="page"/>
      </w:r>
    </w:p>
    <w:p w14:paraId="517D4808">
      <w:pPr>
        <w:spacing w:after="156" w:afterLines="50" w:line="560" w:lineRule="exact"/>
        <w:jc w:val="left"/>
        <w:rPr>
          <w:rFonts w:ascii="黑体" w:hAnsi="黑体" w:eastAsia="黑体" w:cs="黑体"/>
          <w:sz w:val="32"/>
          <w:szCs w:val="32"/>
        </w:rPr>
      </w:pPr>
      <w:r>
        <w:rPr>
          <w:rFonts w:hint="eastAsia" w:ascii="黑体" w:hAnsi="黑体" w:eastAsia="黑体" w:cs="黑体"/>
          <w:sz w:val="32"/>
          <w:szCs w:val="32"/>
        </w:rPr>
        <w:t>附件2：</w:t>
      </w:r>
    </w:p>
    <w:p w14:paraId="3BA1994B">
      <w:pPr>
        <w:spacing w:line="580" w:lineRule="exact"/>
        <w:jc w:val="center"/>
        <w:rPr>
          <w:rFonts w:hint="eastAsia" w:ascii="方正小标宋简体" w:hAnsi="宋体" w:eastAsia="方正小标宋简体"/>
          <w:sz w:val="44"/>
          <w:szCs w:val="44"/>
          <w:lang w:val="en-US" w:eastAsia="zh-CN"/>
        </w:rPr>
      </w:pPr>
      <w:r>
        <w:rPr>
          <w:rFonts w:hint="eastAsia" w:ascii="方正小标宋简体" w:hAnsi="宋体" w:eastAsia="方正小标宋简体"/>
          <w:sz w:val="44"/>
          <w:szCs w:val="44"/>
          <w:lang w:eastAsia="zh-CN"/>
        </w:rPr>
        <w:t>大豆</w:t>
      </w:r>
      <w:r>
        <w:rPr>
          <w:rFonts w:hint="eastAsia" w:ascii="方正小标宋简体" w:hAnsi="宋体" w:eastAsia="方正小标宋简体"/>
          <w:sz w:val="44"/>
          <w:szCs w:val="44"/>
        </w:rPr>
        <w:t>新品种</w:t>
      </w:r>
      <w:r>
        <w:rPr>
          <w:rFonts w:hint="eastAsia" w:ascii="方正小标宋简体" w:hAnsi="宋体" w:eastAsia="方正小标宋简体"/>
          <w:sz w:val="44"/>
          <w:szCs w:val="44"/>
          <w:lang w:eastAsia="zh-CN"/>
        </w:rPr>
        <w:t>洛豆9号</w:t>
      </w:r>
    </w:p>
    <w:p w14:paraId="154980D6">
      <w:pPr>
        <w:spacing w:line="58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品种生产经营权转让流程</w:t>
      </w:r>
    </w:p>
    <w:p w14:paraId="5C954C30">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一、接受报名</w:t>
      </w:r>
    </w:p>
    <w:p w14:paraId="5D959ECB">
      <w:pPr>
        <w:spacing w:line="580" w:lineRule="exact"/>
        <w:ind w:firstLine="640" w:firstLineChars="200"/>
        <w:rPr>
          <w:rFonts w:ascii="宋体" w:hAnsi="宋体"/>
          <w:sz w:val="32"/>
          <w:szCs w:val="32"/>
        </w:rPr>
      </w:pPr>
      <w:r>
        <w:rPr>
          <w:rFonts w:hint="eastAsia" w:ascii="宋体" w:hAnsi="宋体"/>
          <w:sz w:val="32"/>
          <w:szCs w:val="32"/>
          <w:lang w:eastAsia="zh-CN"/>
        </w:rPr>
        <w:t>洛豆9号</w:t>
      </w:r>
      <w:r>
        <w:rPr>
          <w:rFonts w:hint="eastAsia" w:ascii="宋体" w:hAnsi="宋体"/>
          <w:sz w:val="32"/>
          <w:szCs w:val="32"/>
        </w:rPr>
        <w:t>品种生产经营权转让公告发布之日起(不少于15个工作日)，有受让成果转化意愿的企业（简称以下“企业”）填写《洛阳市农林科学院品种生产经营权转让申请表》，连同公告列明的所需材料一并报送（也可通过邮寄报名）至洛阳市农林科学院，邮寄地址：河南省洛阳市洛龙区安乐镇赵村东（收件人：</w:t>
      </w:r>
      <w:r>
        <w:rPr>
          <w:rFonts w:hint="eastAsia" w:ascii="宋体" w:hAnsi="宋体"/>
          <w:sz w:val="32"/>
          <w:szCs w:val="32"/>
          <w:lang w:val="en-US" w:eastAsia="zh-CN"/>
        </w:rPr>
        <w:t>亢江飞</w:t>
      </w:r>
      <w:r>
        <w:rPr>
          <w:rFonts w:hint="eastAsia" w:ascii="宋体" w:hAnsi="宋体"/>
          <w:sz w:val="32"/>
          <w:szCs w:val="32"/>
        </w:rPr>
        <w:t xml:space="preserve"> </w:t>
      </w:r>
      <w:r>
        <w:rPr>
          <w:rFonts w:hint="eastAsia" w:ascii="宋体" w:hAnsi="宋体"/>
          <w:sz w:val="32"/>
          <w:szCs w:val="32"/>
          <w:lang w:val="en-US" w:eastAsia="zh-CN"/>
        </w:rPr>
        <w:t>13461082841</w:t>
      </w:r>
      <w:r>
        <w:rPr>
          <w:rFonts w:hint="eastAsia" w:ascii="宋体" w:hAnsi="宋体"/>
          <w:sz w:val="32"/>
          <w:szCs w:val="32"/>
        </w:rPr>
        <w:t>）。</w:t>
      </w:r>
    </w:p>
    <w:p w14:paraId="010319F9">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二、资格审查</w:t>
      </w:r>
    </w:p>
    <w:p w14:paraId="654BA71B">
      <w:pPr>
        <w:spacing w:line="580" w:lineRule="exact"/>
        <w:ind w:firstLine="640" w:firstLineChars="200"/>
        <w:rPr>
          <w:rFonts w:ascii="宋体" w:hAnsi="宋体"/>
          <w:color w:val="FF0000"/>
          <w:sz w:val="32"/>
          <w:szCs w:val="32"/>
        </w:rPr>
      </w:pPr>
      <w:r>
        <w:rPr>
          <w:rFonts w:hint="eastAsia" w:ascii="宋体" w:hAnsi="宋体"/>
          <w:color w:val="FF0000"/>
          <w:sz w:val="32"/>
          <w:szCs w:val="32"/>
        </w:rPr>
        <w:t>由洛阳市农林科学院负责审查企业资格，反馈给企业。对审查结果有异议的，企业可以申请接受再次审查。</w:t>
      </w:r>
    </w:p>
    <w:p w14:paraId="027533EF">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三、洽谈流程</w:t>
      </w:r>
    </w:p>
    <w:p w14:paraId="01EDA322">
      <w:pPr>
        <w:spacing w:line="580" w:lineRule="exact"/>
        <w:ind w:firstLine="640" w:firstLineChars="200"/>
        <w:rPr>
          <w:rFonts w:ascii="宋体" w:hAnsi="宋体"/>
          <w:sz w:val="32"/>
          <w:szCs w:val="32"/>
        </w:rPr>
      </w:pPr>
      <w:r>
        <w:rPr>
          <w:rFonts w:hint="eastAsia" w:ascii="宋体" w:hAnsi="宋体"/>
          <w:sz w:val="32"/>
          <w:szCs w:val="32"/>
        </w:rPr>
        <w:t>由洛阳市农林科学院成果完成部门根据报名信息反馈情况，确定合适的谈判时间和谈判方式，成果完成部门组建谈判小组，通知并组织企业召开</w:t>
      </w:r>
      <w:r>
        <w:rPr>
          <w:rFonts w:ascii="宋体" w:hAnsi="宋体"/>
          <w:sz w:val="32"/>
          <w:szCs w:val="32"/>
        </w:rPr>
        <w:t>多边竞争性谈判或双边非竞争性谈判</w:t>
      </w:r>
      <w:r>
        <w:rPr>
          <w:rFonts w:hint="eastAsia" w:ascii="宋体" w:hAnsi="宋体"/>
          <w:sz w:val="32"/>
          <w:szCs w:val="32"/>
        </w:rPr>
        <w:t>会议。</w:t>
      </w:r>
    </w:p>
    <w:p w14:paraId="04C987D7">
      <w:pPr>
        <w:numPr>
          <w:ilvl w:val="0"/>
          <w:numId w:val="1"/>
        </w:numPr>
        <w:spacing w:line="580" w:lineRule="exact"/>
        <w:ind w:firstLine="640" w:firstLineChars="200"/>
        <w:rPr>
          <w:rFonts w:ascii="宋体" w:hAnsi="宋体"/>
          <w:sz w:val="32"/>
          <w:szCs w:val="32"/>
        </w:rPr>
      </w:pPr>
      <w:r>
        <w:rPr>
          <w:rFonts w:ascii="宋体" w:hAnsi="宋体"/>
          <w:sz w:val="32"/>
          <w:szCs w:val="32"/>
        </w:rPr>
        <w:t>多边竞争性谈判</w:t>
      </w:r>
    </w:p>
    <w:p w14:paraId="547AAE9A">
      <w:pPr>
        <w:spacing w:line="580" w:lineRule="exact"/>
        <w:ind w:firstLine="640" w:firstLineChars="200"/>
        <w:rPr>
          <w:rFonts w:ascii="宋体" w:hAnsi="宋体"/>
          <w:sz w:val="32"/>
          <w:szCs w:val="32"/>
        </w:rPr>
      </w:pPr>
      <w:r>
        <w:rPr>
          <w:rFonts w:ascii="宋体" w:hAnsi="宋体"/>
          <w:sz w:val="32"/>
          <w:szCs w:val="32"/>
        </w:rPr>
        <w:t>2</w:t>
      </w:r>
      <w:r>
        <w:rPr>
          <w:rFonts w:hint="eastAsia" w:ascii="宋体" w:hAnsi="宋体"/>
          <w:sz w:val="32"/>
          <w:szCs w:val="32"/>
        </w:rPr>
        <w:t>家以上（含</w:t>
      </w:r>
      <w:r>
        <w:rPr>
          <w:rFonts w:ascii="宋体" w:hAnsi="宋体"/>
          <w:sz w:val="32"/>
          <w:szCs w:val="32"/>
        </w:rPr>
        <w:t>2</w:t>
      </w:r>
      <w:r>
        <w:rPr>
          <w:rFonts w:hint="eastAsia" w:ascii="宋体" w:hAnsi="宋体"/>
          <w:sz w:val="32"/>
          <w:szCs w:val="32"/>
        </w:rPr>
        <w:t>家）企业报名时，采用集中时段一对一竞争性谈判。谈判分两个阶段。</w:t>
      </w:r>
    </w:p>
    <w:p w14:paraId="5D77B52F">
      <w:pPr>
        <w:spacing w:line="580" w:lineRule="exact"/>
        <w:ind w:firstLine="640" w:firstLineChars="200"/>
        <w:rPr>
          <w:rFonts w:hint="eastAsia" w:ascii="宋体" w:hAnsi="宋体"/>
          <w:sz w:val="32"/>
          <w:szCs w:val="32"/>
        </w:rPr>
      </w:pPr>
      <w:r>
        <w:rPr>
          <w:rFonts w:hint="eastAsia" w:ascii="宋体" w:hAnsi="宋体"/>
          <w:sz w:val="32"/>
          <w:szCs w:val="32"/>
        </w:rPr>
        <w:t>第一阶段：谈判小组与企业一对一沟通，企业进行第一阶段报价及付款方式、合作模式。</w:t>
      </w:r>
    </w:p>
    <w:p w14:paraId="474FB216">
      <w:pPr>
        <w:spacing w:line="580" w:lineRule="exact"/>
        <w:ind w:firstLine="640" w:firstLineChars="200"/>
        <w:rPr>
          <w:rFonts w:ascii="宋体" w:hAnsi="宋体"/>
          <w:sz w:val="32"/>
          <w:szCs w:val="32"/>
        </w:rPr>
      </w:pPr>
      <w:r>
        <w:rPr>
          <w:rFonts w:hint="eastAsia" w:ascii="宋体" w:hAnsi="宋体"/>
          <w:sz w:val="32"/>
          <w:szCs w:val="32"/>
        </w:rPr>
        <w:t>第二阶段：短暂休会，谈判小组与企业进行沟通，企业进行第二轮报价；第二轮报价为最终报价，须在第一轮报价基础上增加报价方为有效。报价材料由企业认真填写，密封后交由洛阳市农林科学院统一保管，谈判暂时结束。</w:t>
      </w:r>
    </w:p>
    <w:p w14:paraId="4167B5B3">
      <w:pPr>
        <w:spacing w:line="580" w:lineRule="exact"/>
        <w:ind w:firstLine="640" w:firstLineChars="200"/>
        <w:rPr>
          <w:rFonts w:ascii="宋体" w:hAnsi="宋体"/>
          <w:color w:val="FF0000"/>
          <w:sz w:val="32"/>
          <w:szCs w:val="32"/>
        </w:rPr>
      </w:pPr>
      <w:r>
        <w:rPr>
          <w:rFonts w:hint="eastAsia" w:ascii="宋体" w:hAnsi="宋体"/>
          <w:color w:val="FF0000"/>
          <w:sz w:val="32"/>
          <w:szCs w:val="32"/>
        </w:rPr>
        <w:t>全部谈判结束后，现场打开各企业第二轮报价等情况，依各企业品种报价高低初步确定合作企业。</w:t>
      </w:r>
    </w:p>
    <w:p w14:paraId="37A04A2B">
      <w:pPr>
        <w:numPr>
          <w:ilvl w:val="0"/>
          <w:numId w:val="1"/>
        </w:numPr>
        <w:spacing w:line="580" w:lineRule="exact"/>
        <w:ind w:firstLine="640" w:firstLineChars="200"/>
        <w:rPr>
          <w:rFonts w:ascii="宋体" w:hAnsi="宋体"/>
          <w:sz w:val="32"/>
          <w:szCs w:val="32"/>
        </w:rPr>
      </w:pPr>
      <w:r>
        <w:rPr>
          <w:rFonts w:ascii="宋体" w:hAnsi="宋体"/>
          <w:sz w:val="32"/>
          <w:szCs w:val="32"/>
        </w:rPr>
        <w:t>双边非竞争性谈判</w:t>
      </w:r>
    </w:p>
    <w:p w14:paraId="37EEE9D2">
      <w:pPr>
        <w:spacing w:line="580" w:lineRule="exact"/>
        <w:ind w:firstLine="640" w:firstLineChars="200"/>
        <w:rPr>
          <w:rFonts w:ascii="宋体" w:hAnsi="宋体"/>
          <w:sz w:val="32"/>
          <w:szCs w:val="32"/>
        </w:rPr>
      </w:pPr>
      <w:r>
        <w:rPr>
          <w:rFonts w:hint="eastAsia" w:ascii="宋体" w:hAnsi="宋体"/>
          <w:sz w:val="32"/>
          <w:szCs w:val="32"/>
        </w:rPr>
        <w:t>低于</w:t>
      </w:r>
      <w:r>
        <w:rPr>
          <w:rFonts w:ascii="宋体" w:hAnsi="宋体"/>
          <w:sz w:val="32"/>
          <w:szCs w:val="32"/>
        </w:rPr>
        <w:t>2</w:t>
      </w:r>
      <w:r>
        <w:rPr>
          <w:rFonts w:hint="eastAsia" w:ascii="宋体" w:hAnsi="宋体"/>
          <w:sz w:val="32"/>
          <w:szCs w:val="32"/>
        </w:rPr>
        <w:t>家企业报名时，采用</w:t>
      </w:r>
      <w:r>
        <w:rPr>
          <w:rFonts w:ascii="宋体" w:hAnsi="宋体"/>
          <w:sz w:val="32"/>
          <w:szCs w:val="32"/>
        </w:rPr>
        <w:t>双边非</w:t>
      </w:r>
      <w:r>
        <w:rPr>
          <w:rFonts w:hint="eastAsia" w:ascii="宋体" w:hAnsi="宋体"/>
          <w:sz w:val="32"/>
          <w:szCs w:val="32"/>
        </w:rPr>
        <w:t>竞争性谈判。由谈判小组与企业沟通，企业报价并协商合作方式。</w:t>
      </w:r>
    </w:p>
    <w:p w14:paraId="2F51BA0B">
      <w:pPr>
        <w:spacing w:line="580" w:lineRule="exact"/>
        <w:ind w:firstLine="640" w:firstLineChars="200"/>
        <w:rPr>
          <w:rFonts w:ascii="黑体" w:hAnsi="黑体" w:eastAsia="黑体"/>
          <w:bCs/>
          <w:sz w:val="32"/>
          <w:szCs w:val="32"/>
        </w:rPr>
      </w:pPr>
      <w:r>
        <w:rPr>
          <w:rFonts w:hint="eastAsia" w:ascii="黑体" w:hAnsi="黑体" w:eastAsia="黑体"/>
          <w:bCs/>
          <w:sz w:val="32"/>
          <w:szCs w:val="32"/>
        </w:rPr>
        <w:t>四、结果及公示</w:t>
      </w:r>
    </w:p>
    <w:p w14:paraId="7F75941F">
      <w:pPr>
        <w:spacing w:line="580" w:lineRule="exact"/>
        <w:ind w:firstLine="640" w:firstLineChars="200"/>
        <w:rPr>
          <w:rFonts w:hint="eastAsia" w:ascii="宋体" w:hAnsi="宋体"/>
          <w:color w:val="auto"/>
          <w:sz w:val="32"/>
          <w:szCs w:val="32"/>
        </w:rPr>
      </w:pPr>
      <w:r>
        <w:rPr>
          <w:rFonts w:hint="eastAsia" w:ascii="宋体" w:hAnsi="宋体"/>
          <w:color w:val="auto"/>
          <w:sz w:val="32"/>
          <w:szCs w:val="32"/>
        </w:rPr>
        <w:t>根据谈判结果，与中标企业共同协商、起草转让合同文本，结果公示时间不少于5个工作日。</w:t>
      </w:r>
    </w:p>
    <w:p w14:paraId="20230778">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五、签订协议</w:t>
      </w:r>
    </w:p>
    <w:p w14:paraId="29C3B560">
      <w:pPr>
        <w:spacing w:line="580" w:lineRule="exact"/>
        <w:ind w:firstLine="640" w:firstLineChars="200"/>
        <w:rPr>
          <w:rFonts w:hint="eastAsia" w:ascii="宋体" w:hAnsi="宋体"/>
          <w:sz w:val="32"/>
          <w:szCs w:val="32"/>
        </w:rPr>
      </w:pPr>
      <w:r>
        <w:rPr>
          <w:rFonts w:hint="eastAsia" w:ascii="宋体" w:hAnsi="宋体"/>
          <w:sz w:val="32"/>
          <w:szCs w:val="32"/>
        </w:rPr>
        <w:t>公示结果无异议，由双方法人代表或委托代理人签署转让合同。</w:t>
      </w:r>
    </w:p>
    <w:p w14:paraId="1832BB3C">
      <w:pPr>
        <w:spacing w:line="580" w:lineRule="exact"/>
        <w:ind w:firstLine="640" w:firstLineChars="200"/>
        <w:rPr>
          <w:rFonts w:ascii="宋体" w:hAnsi="宋体"/>
          <w:bCs/>
          <w:sz w:val="32"/>
          <w:szCs w:val="32"/>
        </w:rPr>
      </w:pPr>
      <w:r>
        <w:rPr>
          <w:rFonts w:hint="eastAsia" w:ascii="宋体" w:hAnsi="宋体"/>
          <w:bCs/>
          <w:sz w:val="32"/>
          <w:szCs w:val="32"/>
        </w:rPr>
        <w:t>六、转让费支付方式和时间</w:t>
      </w:r>
    </w:p>
    <w:p w14:paraId="6052E8F7">
      <w:pPr>
        <w:spacing w:line="580" w:lineRule="exact"/>
        <w:ind w:firstLine="640" w:firstLineChars="200"/>
        <w:rPr>
          <w:rFonts w:ascii="宋体" w:hAnsi="宋体"/>
          <w:sz w:val="32"/>
          <w:szCs w:val="32"/>
        </w:rPr>
      </w:pPr>
      <w:r>
        <w:rPr>
          <w:rFonts w:ascii="宋体" w:hAnsi="宋体"/>
          <w:sz w:val="32"/>
          <w:szCs w:val="32"/>
        </w:rPr>
        <w:t>1</w:t>
      </w:r>
      <w:r>
        <w:rPr>
          <w:rFonts w:hint="eastAsia" w:ascii="宋体" w:hAnsi="宋体"/>
          <w:sz w:val="32"/>
          <w:szCs w:val="32"/>
        </w:rPr>
        <w:t>、第一次付款在双方合同签订后</w:t>
      </w:r>
      <w:r>
        <w:rPr>
          <w:rFonts w:ascii="宋体" w:hAnsi="宋体"/>
          <w:sz w:val="32"/>
          <w:szCs w:val="32"/>
        </w:rPr>
        <w:t>7</w:t>
      </w:r>
      <w:r>
        <w:rPr>
          <w:rFonts w:hint="eastAsia" w:ascii="宋体" w:hAnsi="宋体"/>
          <w:sz w:val="32"/>
          <w:szCs w:val="32"/>
        </w:rPr>
        <w:t>日内，支付约定的品种生产经营权转让费。</w:t>
      </w:r>
    </w:p>
    <w:p w14:paraId="0016A1C8">
      <w:pPr>
        <w:spacing w:line="580" w:lineRule="exact"/>
        <w:ind w:firstLine="640" w:firstLineChars="200"/>
        <w:rPr>
          <w:rFonts w:ascii="方正小标宋_GBK" w:hAnsi="宋体" w:eastAsia="方正小标宋_GBK"/>
          <w:sz w:val="36"/>
          <w:szCs w:val="36"/>
        </w:rPr>
      </w:pPr>
      <w:r>
        <w:rPr>
          <w:rFonts w:ascii="宋体" w:hAnsi="宋体"/>
          <w:sz w:val="32"/>
          <w:szCs w:val="32"/>
        </w:rPr>
        <w:t>2</w:t>
      </w:r>
      <w:r>
        <w:rPr>
          <w:rFonts w:hint="eastAsia" w:ascii="宋体" w:hAnsi="宋体"/>
          <w:sz w:val="32"/>
          <w:szCs w:val="32"/>
        </w:rPr>
        <w:t>、剩余生产经营权转让费付款按照双方谈判时约定时间支付。</w:t>
      </w:r>
    </w:p>
    <w:p w14:paraId="1944703B">
      <w:pPr>
        <w:spacing w:line="580" w:lineRule="exact"/>
        <w:jc w:val="center"/>
        <w:rPr>
          <w:rFonts w:hint="eastAsia" w:ascii="方正小标宋_GBK" w:hAnsi="宋体" w:eastAsia="方正小标宋_GBK"/>
          <w:sz w:val="36"/>
          <w:szCs w:val="36"/>
        </w:rPr>
      </w:pPr>
    </w:p>
    <w:p w14:paraId="4B16A3D2">
      <w:pPr>
        <w:spacing w:before="156" w:beforeLines="50" w:after="312" w:afterLines="100" w:line="560" w:lineRule="exact"/>
        <w:jc w:val="center"/>
        <w:rPr>
          <w:rFonts w:hint="eastAsia" w:ascii="方正小标宋_GBK" w:hAnsi="宋体" w:eastAsia="方正小标宋_GBK"/>
          <w:sz w:val="36"/>
          <w:szCs w:val="36"/>
        </w:rPr>
      </w:pPr>
    </w:p>
    <w:p w14:paraId="629DB11A">
      <w:pPr>
        <w:rPr>
          <w:rFonts w:hint="eastAsia" w:ascii="黑体" w:hAnsi="黑体" w:eastAsia="黑体" w:cs="黑体"/>
          <w:sz w:val="32"/>
          <w:szCs w:val="32"/>
        </w:rPr>
      </w:pPr>
      <w:r>
        <w:rPr>
          <w:rFonts w:hint="eastAsia" w:ascii="黑体" w:hAnsi="黑体" w:eastAsia="黑体" w:cs="黑体"/>
          <w:sz w:val="32"/>
          <w:szCs w:val="32"/>
        </w:rPr>
        <w:br w:type="page"/>
      </w:r>
    </w:p>
    <w:p w14:paraId="33038CB6">
      <w:pPr>
        <w:spacing w:before="156" w:beforeLines="50" w:after="312" w:afterLines="100" w:line="560" w:lineRule="exact"/>
        <w:jc w:val="left"/>
        <w:rPr>
          <w:rFonts w:hint="eastAsia" w:ascii="黑体" w:hAnsi="黑体" w:eastAsia="黑体" w:cs="黑体"/>
          <w:sz w:val="32"/>
          <w:szCs w:val="32"/>
        </w:rPr>
      </w:pPr>
    </w:p>
    <w:p w14:paraId="072A08C7">
      <w:pPr>
        <w:spacing w:before="156" w:beforeLines="50" w:after="312" w:afterLines="100" w:line="560" w:lineRule="exact"/>
        <w:jc w:val="left"/>
        <w:rPr>
          <w:rFonts w:ascii="黑体" w:hAnsi="黑体" w:eastAsia="黑体" w:cs="黑体"/>
          <w:sz w:val="32"/>
          <w:szCs w:val="32"/>
        </w:rPr>
      </w:pPr>
      <w:r>
        <w:rPr>
          <w:rFonts w:hint="eastAsia" w:ascii="黑体" w:hAnsi="黑体" w:eastAsia="黑体" w:cs="黑体"/>
          <w:sz w:val="32"/>
          <w:szCs w:val="32"/>
        </w:rPr>
        <w:t>附件3：</w:t>
      </w:r>
    </w:p>
    <w:p w14:paraId="1D591E61">
      <w:pPr>
        <w:spacing w:before="156" w:beforeLines="50" w:after="312" w:afterLines="100" w:line="560" w:lineRule="exact"/>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授权委托书</w:t>
      </w:r>
    </w:p>
    <w:p w14:paraId="6483D825">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u w:val="single"/>
        </w:rPr>
        <w:t>授权人（竞买单位）</w:t>
      </w:r>
      <w:r>
        <w:rPr>
          <w:rFonts w:hint="eastAsia" w:ascii="宋体" w:hAnsi="宋体"/>
          <w:sz w:val="28"/>
          <w:szCs w:val="28"/>
        </w:rPr>
        <w:t>，现授权委托</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（姓名、职务或者职称、身份证号）为我公司参加洛阳市农林科学院</w:t>
      </w:r>
      <w:r>
        <w:rPr>
          <w:rFonts w:hint="eastAsia" w:ascii="宋体" w:hAnsi="宋体"/>
          <w:sz w:val="28"/>
          <w:szCs w:val="28"/>
          <w:lang w:eastAsia="zh-CN"/>
        </w:rPr>
        <w:t>洛豆9号</w:t>
      </w:r>
      <w:r>
        <w:rPr>
          <w:rFonts w:hint="eastAsia" w:ascii="宋体" w:hAnsi="宋体"/>
          <w:sz w:val="28"/>
          <w:szCs w:val="28"/>
        </w:rPr>
        <w:t>品种生产经营权竞买</w:t>
      </w:r>
      <w:r>
        <w:rPr>
          <w:rFonts w:ascii="宋体" w:hAnsi="宋体"/>
          <w:sz w:val="28"/>
          <w:szCs w:val="28"/>
        </w:rPr>
        <w:t>会的</w:t>
      </w:r>
      <w:r>
        <w:rPr>
          <w:rFonts w:hint="eastAsia" w:ascii="宋体" w:hAnsi="宋体"/>
          <w:sz w:val="28"/>
          <w:szCs w:val="28"/>
        </w:rPr>
        <w:t>全权</w:t>
      </w:r>
      <w:r>
        <w:rPr>
          <w:rFonts w:ascii="宋体" w:hAnsi="宋体"/>
          <w:sz w:val="28"/>
          <w:szCs w:val="28"/>
        </w:rPr>
        <w:t>代表，代表我方参与本场</w:t>
      </w:r>
      <w:r>
        <w:rPr>
          <w:rFonts w:hint="eastAsia" w:ascii="宋体" w:hAnsi="宋体"/>
          <w:sz w:val="28"/>
          <w:szCs w:val="28"/>
        </w:rPr>
        <w:t>转让</w:t>
      </w:r>
      <w:r>
        <w:rPr>
          <w:rFonts w:ascii="宋体" w:hAnsi="宋体"/>
          <w:sz w:val="28"/>
          <w:szCs w:val="28"/>
        </w:rPr>
        <w:t>会的全部相关</w:t>
      </w:r>
      <w:r>
        <w:rPr>
          <w:rFonts w:hint="eastAsia" w:ascii="宋体" w:hAnsi="宋体"/>
          <w:sz w:val="28"/>
          <w:szCs w:val="28"/>
        </w:rPr>
        <w:t>事宜，签署全部有关的文件、协议、合同并具有法律效力。</w:t>
      </w:r>
    </w:p>
    <w:p w14:paraId="20777554">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rPr>
        <w:t>在我方未发出撤销授权委托书的书面通知以前，本授权委托书一直有效。被授权人签署的所有文件（在授权书有效期内签署的）不因授权撤销而失效。</w:t>
      </w:r>
    </w:p>
    <w:p w14:paraId="308691EA">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rPr>
        <w:t>被授权代表无权转让委托权。特此授权。</w:t>
      </w:r>
    </w:p>
    <w:p w14:paraId="4781CC37">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rPr>
        <w:t xml:space="preserve">本授权委托书于 </w:t>
      </w:r>
      <w:r>
        <w:rPr>
          <w:rFonts w:ascii="宋体" w:hAnsi="宋体"/>
          <w:sz w:val="28"/>
          <w:szCs w:val="28"/>
        </w:rPr>
        <w:t xml:space="preserve">    </w:t>
      </w:r>
      <w:r>
        <w:rPr>
          <w:rFonts w:hint="eastAsia" w:ascii="宋体" w:hAnsi="宋体"/>
          <w:sz w:val="28"/>
          <w:szCs w:val="28"/>
        </w:rPr>
        <w:t xml:space="preserve">年 </w:t>
      </w:r>
      <w:r>
        <w:rPr>
          <w:rFonts w:ascii="宋体" w:hAnsi="宋体"/>
          <w:sz w:val="28"/>
          <w:szCs w:val="28"/>
        </w:rPr>
        <w:t xml:space="preserve">   </w:t>
      </w:r>
      <w:r>
        <w:rPr>
          <w:rFonts w:hint="eastAsia" w:ascii="宋体" w:hAnsi="宋体"/>
          <w:sz w:val="28"/>
          <w:szCs w:val="28"/>
        </w:rPr>
        <w:t xml:space="preserve">月 </w:t>
      </w:r>
      <w:r>
        <w:rPr>
          <w:rFonts w:ascii="宋体" w:hAnsi="宋体"/>
          <w:sz w:val="28"/>
          <w:szCs w:val="28"/>
        </w:rPr>
        <w:t xml:space="preserve">    </w:t>
      </w:r>
      <w:r>
        <w:rPr>
          <w:rFonts w:hint="eastAsia" w:ascii="宋体" w:hAnsi="宋体"/>
          <w:sz w:val="28"/>
          <w:szCs w:val="28"/>
        </w:rPr>
        <w:t>日签字生效</w:t>
      </w:r>
      <w:r>
        <w:rPr>
          <w:rFonts w:ascii="宋体" w:hAnsi="宋体"/>
          <w:sz w:val="28"/>
          <w:szCs w:val="28"/>
        </w:rPr>
        <w:t>,特此声明。</w:t>
      </w:r>
    </w:p>
    <w:p w14:paraId="2E61EE23">
      <w:pPr>
        <w:spacing w:before="156" w:beforeLines="50" w:after="156" w:afterLines="50" w:line="600" w:lineRule="exact"/>
        <w:ind w:firstLine="560" w:firstLineChars="200"/>
        <w:rPr>
          <w:rFonts w:ascii="宋体" w:hAnsi="宋体"/>
          <w:sz w:val="28"/>
          <w:szCs w:val="28"/>
        </w:rPr>
      </w:pPr>
      <w:r>
        <w:rPr>
          <w:rFonts w:ascii="宋体" w:hAnsi="宋体"/>
          <w:sz w:val="28"/>
          <w:szCs w:val="28"/>
        </w:rPr>
        <w:t>(附法人代表身份证以及被授权代表身份证复印件)</w:t>
      </w:r>
    </w:p>
    <w:p w14:paraId="49D71158">
      <w:pPr>
        <w:spacing w:before="156" w:beforeLines="50" w:after="156" w:afterLines="50" w:line="600" w:lineRule="exact"/>
        <w:ind w:firstLine="560" w:firstLineChars="200"/>
        <w:rPr>
          <w:rFonts w:ascii="宋体" w:hAnsi="宋体"/>
          <w:color w:val="FF0000"/>
          <w:sz w:val="28"/>
          <w:szCs w:val="28"/>
        </w:rPr>
      </w:pPr>
    </w:p>
    <w:p w14:paraId="1727AF25">
      <w:pPr>
        <w:spacing w:before="156" w:beforeLines="50" w:after="156" w:afterLines="50" w:line="600" w:lineRule="exact"/>
        <w:ind w:firstLine="560" w:firstLineChars="200"/>
        <w:rPr>
          <w:rFonts w:ascii="宋体" w:hAnsi="宋体"/>
          <w:color w:val="FF0000"/>
          <w:sz w:val="28"/>
          <w:szCs w:val="28"/>
        </w:rPr>
      </w:pPr>
    </w:p>
    <w:p w14:paraId="251F42DA">
      <w:pPr>
        <w:wordWrap w:val="0"/>
        <w:spacing w:before="156" w:beforeLines="50" w:after="156" w:afterLines="50" w:line="600" w:lineRule="exact"/>
        <w:ind w:firstLine="560" w:firstLineChars="200"/>
        <w:jc w:val="right"/>
        <w:rPr>
          <w:rFonts w:ascii="宋体" w:hAnsi="宋体"/>
          <w:sz w:val="28"/>
          <w:szCs w:val="28"/>
        </w:rPr>
      </w:pPr>
      <w:r>
        <w:rPr>
          <w:rFonts w:hint="eastAsia" w:ascii="宋体" w:hAnsi="宋体"/>
          <w:sz w:val="28"/>
          <w:szCs w:val="28"/>
        </w:rPr>
        <w:t xml:space="preserve">竞买单位名称（公章）： </w:t>
      </w:r>
      <w:r>
        <w:rPr>
          <w:rFonts w:ascii="宋体" w:hAnsi="宋体"/>
          <w:sz w:val="28"/>
          <w:szCs w:val="28"/>
        </w:rPr>
        <w:t xml:space="preserve">                </w:t>
      </w:r>
    </w:p>
    <w:p w14:paraId="7BEDC3CA">
      <w:pPr>
        <w:wordWrap w:val="0"/>
        <w:spacing w:before="156" w:beforeLines="50" w:after="156" w:afterLines="50" w:line="600" w:lineRule="exact"/>
        <w:ind w:firstLine="560" w:firstLineChars="200"/>
        <w:jc w:val="right"/>
        <w:rPr>
          <w:rFonts w:ascii="宋体" w:hAnsi="宋体"/>
          <w:sz w:val="28"/>
          <w:szCs w:val="28"/>
        </w:rPr>
      </w:pPr>
      <w:r>
        <w:rPr>
          <w:rFonts w:hint="eastAsia" w:ascii="宋体" w:hAnsi="宋体"/>
          <w:sz w:val="28"/>
          <w:szCs w:val="28"/>
        </w:rPr>
        <w:t xml:space="preserve">法定代表人（负责人）签字： </w:t>
      </w:r>
      <w:r>
        <w:rPr>
          <w:rFonts w:ascii="宋体" w:hAnsi="宋体"/>
          <w:sz w:val="28"/>
          <w:szCs w:val="28"/>
        </w:rPr>
        <w:t xml:space="preserve">                </w:t>
      </w:r>
    </w:p>
    <w:p w14:paraId="6C35273C">
      <w:pPr>
        <w:spacing w:before="156" w:beforeLines="50" w:after="156" w:afterLines="50" w:line="600" w:lineRule="exact"/>
        <w:ind w:firstLine="560" w:firstLineChars="200"/>
        <w:jc w:val="right"/>
        <w:rPr>
          <w:rFonts w:ascii="宋体" w:hAnsi="宋体"/>
          <w:sz w:val="28"/>
          <w:szCs w:val="28"/>
        </w:rPr>
      </w:pPr>
      <w:r>
        <w:rPr>
          <w:rFonts w:ascii="宋体" w:hAnsi="宋体"/>
          <w:sz w:val="28"/>
          <w:szCs w:val="28"/>
        </w:rPr>
        <w:t>日期：</w:t>
      </w:r>
      <w:r>
        <w:rPr>
          <w:rFonts w:hint="eastAsia" w:ascii="宋体" w:hAnsi="宋体"/>
          <w:sz w:val="28"/>
          <w:szCs w:val="28"/>
        </w:rPr>
        <w:t xml:space="preserve"> </w:t>
      </w:r>
      <w:r>
        <w:rPr>
          <w:rFonts w:ascii="宋体" w:hAnsi="宋体"/>
          <w:sz w:val="28"/>
          <w:szCs w:val="28"/>
        </w:rPr>
        <w:t xml:space="preserve">   年   月</w:t>
      </w:r>
      <w:r>
        <w:rPr>
          <w:rFonts w:hint="eastAsia" w:ascii="宋体" w:hAnsi="宋体"/>
          <w:sz w:val="28"/>
          <w:szCs w:val="28"/>
        </w:rPr>
        <w:t xml:space="preserve"> </w:t>
      </w:r>
      <w:r>
        <w:rPr>
          <w:rFonts w:ascii="宋体" w:hAnsi="宋体"/>
          <w:sz w:val="28"/>
          <w:szCs w:val="28"/>
        </w:rPr>
        <w:t xml:space="preserve">  日</w:t>
      </w:r>
    </w:p>
    <w:p w14:paraId="2E48A4AD">
      <w:pPr>
        <w:spacing w:before="156" w:beforeLines="50" w:after="156" w:afterLines="50" w:line="600" w:lineRule="exact"/>
        <w:ind w:firstLine="560" w:firstLineChars="200"/>
        <w:jc w:val="right"/>
        <w:rPr>
          <w:rFonts w:ascii="宋体" w:hAnsi="宋体"/>
          <w:sz w:val="28"/>
          <w:szCs w:val="28"/>
        </w:rPr>
      </w:pPr>
    </w:p>
    <w:p w14:paraId="75AED638">
      <w:pPr>
        <w:spacing w:before="156" w:beforeLines="50" w:after="156" w:afterLines="50" w:line="500" w:lineRule="exact"/>
        <w:rPr>
          <w:rFonts w:hint="eastAsia" w:ascii="黑体" w:hAnsi="黑体" w:eastAsia="黑体" w:cs="黑体"/>
          <w:sz w:val="32"/>
          <w:szCs w:val="32"/>
        </w:rPr>
      </w:pPr>
    </w:p>
    <w:p w14:paraId="0FC0CCCA">
      <w:pPr>
        <w:spacing w:before="156" w:beforeLines="50" w:after="156" w:afterLines="50" w:line="500" w:lineRule="exact"/>
        <w:rPr>
          <w:rFonts w:ascii="黑体" w:hAnsi="黑体" w:eastAsia="黑体" w:cs="黑体"/>
          <w:sz w:val="32"/>
          <w:szCs w:val="32"/>
        </w:rPr>
      </w:pPr>
      <w:r>
        <w:rPr>
          <w:rFonts w:hint="eastAsia" w:ascii="黑体" w:hAnsi="黑体" w:eastAsia="黑体" w:cs="黑体"/>
          <w:sz w:val="32"/>
          <w:szCs w:val="32"/>
        </w:rPr>
        <w:t>附件4：</w:t>
      </w:r>
    </w:p>
    <w:p w14:paraId="2DEA4195">
      <w:pPr>
        <w:spacing w:after="156" w:afterLines="50" w:line="500" w:lineRule="exact"/>
        <w:jc w:val="center"/>
        <w:rPr>
          <w:rFonts w:ascii="方正小标宋简体" w:hAnsi="仿宋" w:eastAsia="方正小标宋简体"/>
          <w:bCs/>
          <w:color w:val="FF0000"/>
          <w:sz w:val="28"/>
          <w:szCs w:val="28"/>
        </w:rPr>
      </w:pPr>
      <w:bookmarkStart w:id="0" w:name="_Hlk136613009"/>
      <w:r>
        <w:rPr>
          <w:rFonts w:hint="eastAsia" w:ascii="方正小标宋简体" w:hAnsi="黑体" w:eastAsia="方正小标宋简体"/>
          <w:bCs/>
          <w:sz w:val="44"/>
          <w:szCs w:val="44"/>
        </w:rPr>
        <w:t>洛阳市农林科学院品种生产经营权转让申请表</w:t>
      </w:r>
      <w:bookmarkEnd w:id="0"/>
    </w:p>
    <w:tbl>
      <w:tblPr>
        <w:tblStyle w:val="3"/>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1978"/>
        <w:gridCol w:w="2921"/>
        <w:gridCol w:w="1338"/>
        <w:gridCol w:w="3083"/>
      </w:tblGrid>
      <w:tr w14:paraId="42A50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88" w:hRule="exact"/>
        </w:trPr>
        <w:tc>
          <w:tcPr>
            <w:tcW w:w="1061" w:type="pct"/>
            <w:noWrap w:val="0"/>
            <w:vAlign w:val="center"/>
          </w:tcPr>
          <w:p w14:paraId="42777B2A">
            <w:pPr>
              <w:jc w:val="center"/>
              <w:rPr>
                <w:rFonts w:ascii="仿宋" w:hAnsi="仿宋" w:eastAsia="仿宋"/>
                <w:b/>
                <w:bCs/>
                <w:sz w:val="28"/>
                <w:szCs w:val="28"/>
              </w:rPr>
            </w:pPr>
            <w:r>
              <w:rPr>
                <w:rFonts w:hint="eastAsia" w:ascii="仿宋" w:hAnsi="仿宋" w:eastAsia="仿宋"/>
                <w:b/>
                <w:bCs/>
                <w:sz w:val="28"/>
                <w:szCs w:val="28"/>
              </w:rPr>
              <w:t>公司名称</w:t>
            </w:r>
          </w:p>
        </w:tc>
        <w:tc>
          <w:tcPr>
            <w:tcW w:w="3939" w:type="pct"/>
            <w:gridSpan w:val="3"/>
            <w:noWrap w:val="0"/>
            <w:vAlign w:val="center"/>
          </w:tcPr>
          <w:p w14:paraId="434E49D6">
            <w:pPr>
              <w:jc w:val="right"/>
              <w:rPr>
                <w:rFonts w:ascii="仿宋" w:hAnsi="仿宋" w:eastAsia="仿宋"/>
                <w:sz w:val="28"/>
                <w:szCs w:val="28"/>
              </w:rPr>
            </w:pPr>
            <w:r>
              <w:rPr>
                <w:rFonts w:hint="eastAsia" w:ascii="仿宋" w:hAnsi="仿宋" w:eastAsia="仿宋"/>
                <w:sz w:val="28"/>
                <w:szCs w:val="28"/>
              </w:rPr>
              <w:t>（盖章）</w:t>
            </w:r>
          </w:p>
        </w:tc>
      </w:tr>
      <w:tr w14:paraId="7FC4E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12" w:hRule="exact"/>
        </w:trPr>
        <w:tc>
          <w:tcPr>
            <w:tcW w:w="1061" w:type="pct"/>
            <w:noWrap w:val="0"/>
            <w:vAlign w:val="center"/>
          </w:tcPr>
          <w:p w14:paraId="422402B8">
            <w:pPr>
              <w:jc w:val="center"/>
              <w:rPr>
                <w:rFonts w:ascii="仿宋" w:hAnsi="仿宋" w:eastAsia="仿宋"/>
                <w:b/>
                <w:bCs/>
                <w:sz w:val="28"/>
                <w:szCs w:val="28"/>
              </w:rPr>
            </w:pPr>
            <w:r>
              <w:rPr>
                <w:rFonts w:hint="eastAsia" w:ascii="仿宋" w:hAnsi="仿宋" w:eastAsia="仿宋"/>
                <w:b/>
                <w:bCs/>
                <w:sz w:val="28"/>
                <w:szCs w:val="28"/>
              </w:rPr>
              <w:t>公司地址</w:t>
            </w:r>
          </w:p>
        </w:tc>
        <w:tc>
          <w:tcPr>
            <w:tcW w:w="3939" w:type="pct"/>
            <w:gridSpan w:val="3"/>
            <w:noWrap w:val="0"/>
            <w:vAlign w:val="center"/>
          </w:tcPr>
          <w:p w14:paraId="795A28A2">
            <w:pPr>
              <w:rPr>
                <w:rFonts w:ascii="仿宋" w:hAnsi="仿宋" w:eastAsia="仿宋"/>
                <w:sz w:val="28"/>
                <w:szCs w:val="28"/>
              </w:rPr>
            </w:pPr>
          </w:p>
        </w:tc>
      </w:tr>
      <w:tr w14:paraId="6E248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72" w:hRule="exact"/>
        </w:trPr>
        <w:tc>
          <w:tcPr>
            <w:tcW w:w="1061" w:type="pct"/>
            <w:noWrap w:val="0"/>
            <w:vAlign w:val="center"/>
          </w:tcPr>
          <w:p w14:paraId="453C3009">
            <w:pPr>
              <w:jc w:val="center"/>
              <w:rPr>
                <w:rFonts w:ascii="仿宋" w:hAnsi="仿宋" w:eastAsia="仿宋"/>
                <w:b/>
                <w:bCs/>
                <w:sz w:val="28"/>
                <w:szCs w:val="28"/>
              </w:rPr>
            </w:pPr>
            <w:r>
              <w:rPr>
                <w:rFonts w:hint="eastAsia" w:ascii="仿宋" w:hAnsi="仿宋" w:eastAsia="仿宋"/>
                <w:b/>
                <w:bCs/>
                <w:sz w:val="28"/>
                <w:szCs w:val="28"/>
              </w:rPr>
              <w:t>法定代表人</w:t>
            </w:r>
          </w:p>
        </w:tc>
        <w:tc>
          <w:tcPr>
            <w:tcW w:w="1567" w:type="pct"/>
            <w:noWrap w:val="0"/>
            <w:vAlign w:val="center"/>
          </w:tcPr>
          <w:p w14:paraId="6AA6D163">
            <w:pPr>
              <w:rPr>
                <w:rFonts w:ascii="仿宋" w:hAnsi="仿宋" w:eastAsia="仿宋"/>
                <w:sz w:val="28"/>
                <w:szCs w:val="28"/>
              </w:rPr>
            </w:pPr>
          </w:p>
        </w:tc>
        <w:tc>
          <w:tcPr>
            <w:tcW w:w="718" w:type="pct"/>
            <w:noWrap w:val="0"/>
            <w:vAlign w:val="center"/>
          </w:tcPr>
          <w:p w14:paraId="0E746162">
            <w:pPr>
              <w:jc w:val="center"/>
              <w:rPr>
                <w:rFonts w:ascii="仿宋" w:hAnsi="仿宋" w:eastAsia="仿宋"/>
                <w:b/>
                <w:bCs/>
                <w:sz w:val="28"/>
                <w:szCs w:val="28"/>
              </w:rPr>
            </w:pPr>
            <w:r>
              <w:rPr>
                <w:rFonts w:hint="eastAsia" w:ascii="仿宋" w:hAnsi="仿宋" w:eastAsia="仿宋"/>
                <w:b/>
                <w:bCs/>
                <w:sz w:val="28"/>
                <w:szCs w:val="28"/>
              </w:rPr>
              <w:t>电  话</w:t>
            </w:r>
          </w:p>
        </w:tc>
        <w:tc>
          <w:tcPr>
            <w:tcW w:w="1654" w:type="pct"/>
            <w:noWrap w:val="0"/>
            <w:vAlign w:val="center"/>
          </w:tcPr>
          <w:p w14:paraId="1A8E6B29">
            <w:pPr>
              <w:rPr>
                <w:rFonts w:ascii="仿宋" w:hAnsi="仿宋" w:eastAsia="仿宋"/>
                <w:sz w:val="28"/>
                <w:szCs w:val="28"/>
              </w:rPr>
            </w:pPr>
          </w:p>
        </w:tc>
      </w:tr>
      <w:tr w14:paraId="24388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328" w:hRule="exact"/>
        </w:trPr>
        <w:tc>
          <w:tcPr>
            <w:tcW w:w="1061" w:type="pct"/>
            <w:noWrap w:val="0"/>
            <w:vAlign w:val="center"/>
          </w:tcPr>
          <w:p w14:paraId="494A88A8">
            <w:pPr>
              <w:jc w:val="center"/>
              <w:rPr>
                <w:rFonts w:ascii="仿宋" w:hAnsi="仿宋" w:eastAsia="仿宋"/>
                <w:b/>
                <w:bCs/>
                <w:sz w:val="28"/>
                <w:szCs w:val="28"/>
              </w:rPr>
            </w:pPr>
            <w:r>
              <w:rPr>
                <w:rFonts w:hint="eastAsia" w:ascii="仿宋" w:hAnsi="仿宋" w:eastAsia="仿宋"/>
                <w:b/>
                <w:bCs/>
                <w:sz w:val="28"/>
                <w:szCs w:val="28"/>
              </w:rPr>
              <w:t>公司简介</w:t>
            </w:r>
          </w:p>
        </w:tc>
        <w:tc>
          <w:tcPr>
            <w:tcW w:w="3939" w:type="pct"/>
            <w:gridSpan w:val="3"/>
            <w:noWrap w:val="0"/>
            <w:vAlign w:val="center"/>
          </w:tcPr>
          <w:p w14:paraId="6E383056">
            <w:pPr>
              <w:jc w:val="center"/>
              <w:rPr>
                <w:rFonts w:ascii="仿宋" w:hAnsi="仿宋" w:eastAsia="仿宋"/>
                <w:sz w:val="28"/>
                <w:szCs w:val="28"/>
              </w:rPr>
            </w:pPr>
            <w:r>
              <w:rPr>
                <w:rFonts w:hint="eastAsia" w:ascii="仿宋" w:hAnsi="仿宋" w:eastAsia="仿宋"/>
                <w:sz w:val="28"/>
                <w:szCs w:val="28"/>
              </w:rPr>
              <w:t>（公司基本情况、优势等）</w:t>
            </w:r>
          </w:p>
          <w:p w14:paraId="2A89B86E">
            <w:pPr>
              <w:jc w:val="center"/>
              <w:rPr>
                <w:rFonts w:ascii="仿宋" w:hAnsi="仿宋" w:eastAsia="仿宋"/>
                <w:sz w:val="28"/>
                <w:szCs w:val="28"/>
              </w:rPr>
            </w:pPr>
          </w:p>
          <w:p w14:paraId="2D9F449D">
            <w:pPr>
              <w:jc w:val="center"/>
              <w:rPr>
                <w:rFonts w:ascii="仿宋" w:hAnsi="仿宋" w:eastAsia="仿宋"/>
                <w:sz w:val="28"/>
                <w:szCs w:val="28"/>
              </w:rPr>
            </w:pPr>
          </w:p>
          <w:p w14:paraId="3BA53007">
            <w:pPr>
              <w:jc w:val="center"/>
              <w:rPr>
                <w:rFonts w:ascii="仿宋" w:hAnsi="仿宋" w:eastAsia="仿宋"/>
                <w:sz w:val="28"/>
                <w:szCs w:val="28"/>
              </w:rPr>
            </w:pPr>
          </w:p>
          <w:p w14:paraId="7A07E446">
            <w:pPr>
              <w:jc w:val="center"/>
              <w:rPr>
                <w:rFonts w:ascii="仿宋" w:hAnsi="仿宋" w:eastAsia="仿宋"/>
                <w:sz w:val="28"/>
                <w:szCs w:val="28"/>
              </w:rPr>
            </w:pPr>
          </w:p>
        </w:tc>
      </w:tr>
      <w:tr w14:paraId="388D9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393" w:hRule="exact"/>
        </w:trPr>
        <w:tc>
          <w:tcPr>
            <w:tcW w:w="1061" w:type="pct"/>
            <w:noWrap w:val="0"/>
            <w:vAlign w:val="center"/>
          </w:tcPr>
          <w:p w14:paraId="0FD60554">
            <w:pPr>
              <w:jc w:val="center"/>
              <w:rPr>
                <w:rFonts w:ascii="仿宋" w:hAnsi="仿宋" w:eastAsia="仿宋"/>
                <w:b/>
                <w:bCs/>
                <w:sz w:val="28"/>
                <w:szCs w:val="28"/>
              </w:rPr>
            </w:pPr>
            <w:r>
              <w:rPr>
                <w:rFonts w:hint="eastAsia" w:ascii="仿宋" w:hAnsi="仿宋" w:eastAsia="仿宋"/>
                <w:b/>
                <w:bCs/>
                <w:sz w:val="28"/>
                <w:szCs w:val="28"/>
              </w:rPr>
              <w:t>拟转化成果</w:t>
            </w:r>
          </w:p>
          <w:p w14:paraId="61AE78DC">
            <w:pPr>
              <w:jc w:val="center"/>
              <w:rPr>
                <w:rFonts w:ascii="仿宋" w:hAnsi="仿宋" w:eastAsia="仿宋"/>
                <w:b/>
                <w:bCs/>
                <w:sz w:val="28"/>
                <w:szCs w:val="28"/>
              </w:rPr>
            </w:pPr>
            <w:r>
              <w:rPr>
                <w:rFonts w:hint="eastAsia" w:ascii="仿宋" w:hAnsi="仿宋" w:eastAsia="仿宋"/>
                <w:b/>
                <w:bCs/>
                <w:sz w:val="28"/>
                <w:szCs w:val="28"/>
              </w:rPr>
              <w:t xml:space="preserve">名 </w:t>
            </w:r>
            <w:r>
              <w:rPr>
                <w:rFonts w:ascii="仿宋" w:hAnsi="仿宋" w:eastAsia="仿宋"/>
                <w:b/>
                <w:bCs/>
                <w:sz w:val="28"/>
                <w:szCs w:val="28"/>
              </w:rPr>
              <w:t xml:space="preserve">     </w:t>
            </w:r>
            <w:r>
              <w:rPr>
                <w:rFonts w:hint="eastAsia" w:ascii="仿宋" w:hAnsi="仿宋" w:eastAsia="仿宋"/>
                <w:b/>
                <w:bCs/>
                <w:sz w:val="28"/>
                <w:szCs w:val="28"/>
              </w:rPr>
              <w:t>称</w:t>
            </w:r>
          </w:p>
        </w:tc>
        <w:tc>
          <w:tcPr>
            <w:tcW w:w="3939" w:type="pct"/>
            <w:gridSpan w:val="3"/>
            <w:noWrap w:val="0"/>
            <w:vAlign w:val="center"/>
          </w:tcPr>
          <w:p w14:paraId="5E6C8CFA">
            <w:pPr>
              <w:jc w:val="center"/>
              <w:rPr>
                <w:rFonts w:hint="default" w:ascii="华文楷体" w:hAnsi="华文楷体" w:eastAsia="仿宋"/>
                <w:sz w:val="24"/>
                <w:lang w:val="en-US" w:eastAsia="zh-CN"/>
              </w:rPr>
            </w:pPr>
            <w:r>
              <w:rPr>
                <w:rFonts w:hint="eastAsia" w:ascii="仿宋" w:hAnsi="仿宋" w:eastAsia="仿宋"/>
                <w:sz w:val="28"/>
                <w:szCs w:val="28"/>
                <w:lang w:eastAsia="zh-CN"/>
              </w:rPr>
              <w:t>洛豆9号</w:t>
            </w:r>
          </w:p>
        </w:tc>
      </w:tr>
      <w:tr w14:paraId="6C98E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59" w:hRule="exact"/>
        </w:trPr>
        <w:tc>
          <w:tcPr>
            <w:tcW w:w="1061" w:type="pct"/>
            <w:noWrap w:val="0"/>
            <w:vAlign w:val="center"/>
          </w:tcPr>
          <w:p w14:paraId="0DCF0D2F">
            <w:pPr>
              <w:jc w:val="center"/>
              <w:rPr>
                <w:rFonts w:ascii="仿宋" w:hAnsi="仿宋" w:eastAsia="仿宋"/>
                <w:b/>
                <w:bCs/>
                <w:sz w:val="28"/>
                <w:szCs w:val="28"/>
              </w:rPr>
            </w:pPr>
            <w:r>
              <w:rPr>
                <w:rFonts w:ascii="宋体" w:hAnsi="宋体"/>
                <w:b/>
                <w:bCs/>
                <w:sz w:val="28"/>
                <w:szCs w:val="28"/>
              </w:rPr>
              <w:t>授权代表</w:t>
            </w:r>
          </w:p>
        </w:tc>
        <w:tc>
          <w:tcPr>
            <w:tcW w:w="3939" w:type="pct"/>
            <w:gridSpan w:val="3"/>
            <w:noWrap w:val="0"/>
            <w:vAlign w:val="center"/>
          </w:tcPr>
          <w:p w14:paraId="38B6319E">
            <w:pPr>
              <w:spacing w:before="156" w:beforeLines="50" w:after="156" w:afterLines="50" w:line="600" w:lineRule="exact"/>
              <w:jc w:val="left"/>
              <w:rPr>
                <w:rFonts w:ascii="仿宋" w:hAnsi="仿宋" w:eastAsia="仿宋"/>
                <w:sz w:val="28"/>
                <w:szCs w:val="28"/>
              </w:rPr>
            </w:pPr>
            <w:r>
              <w:rPr>
                <w:rFonts w:hint="eastAsia" w:ascii="仿宋" w:hAnsi="仿宋" w:eastAsia="仿宋"/>
                <w:sz w:val="28"/>
                <w:szCs w:val="28"/>
              </w:rPr>
              <w:t xml:space="preserve">姓 </w:t>
            </w:r>
            <w:r>
              <w:rPr>
                <w:rFonts w:ascii="仿宋" w:hAnsi="仿宋" w:eastAsia="仿宋"/>
                <w:sz w:val="28"/>
                <w:szCs w:val="28"/>
              </w:rPr>
              <w:t xml:space="preserve">     </w:t>
            </w:r>
            <w:r>
              <w:rPr>
                <w:rFonts w:hint="eastAsia" w:ascii="仿宋" w:hAnsi="仿宋" w:eastAsia="仿宋"/>
                <w:sz w:val="28"/>
                <w:szCs w:val="28"/>
              </w:rPr>
              <w:t>名：</w:t>
            </w:r>
          </w:p>
          <w:p w14:paraId="74A27E99">
            <w:pPr>
              <w:spacing w:before="156" w:beforeLines="50" w:after="156" w:afterLines="50" w:line="600" w:lineRule="exact"/>
              <w:jc w:val="left"/>
              <w:rPr>
                <w:rFonts w:ascii="仿宋" w:hAnsi="仿宋" w:eastAsia="仿宋"/>
                <w:sz w:val="28"/>
                <w:szCs w:val="28"/>
              </w:rPr>
            </w:pPr>
            <w:r>
              <w:rPr>
                <w:rFonts w:hint="eastAsia" w:ascii="仿宋" w:hAnsi="仿宋" w:eastAsia="仿宋"/>
                <w:sz w:val="28"/>
                <w:szCs w:val="28"/>
              </w:rPr>
              <w:t>身份证号码：</w:t>
            </w:r>
          </w:p>
          <w:p w14:paraId="16DD9C3E">
            <w:pPr>
              <w:spacing w:before="156" w:beforeLines="50" w:after="156" w:afterLines="50" w:line="600" w:lineRule="exact"/>
              <w:jc w:val="left"/>
              <w:rPr>
                <w:rFonts w:ascii="仿宋" w:hAnsi="仿宋" w:eastAsia="仿宋"/>
                <w:w w:val="120"/>
                <w:sz w:val="28"/>
                <w:szCs w:val="28"/>
              </w:rPr>
            </w:pPr>
            <w:r>
              <w:rPr>
                <w:rFonts w:hint="eastAsia" w:ascii="仿宋" w:hAnsi="仿宋" w:eastAsia="仿宋"/>
                <w:w w:val="120"/>
                <w:sz w:val="28"/>
                <w:szCs w:val="28"/>
              </w:rPr>
              <w:t>联系电话：</w:t>
            </w:r>
          </w:p>
          <w:p w14:paraId="149D267E">
            <w:pPr>
              <w:spacing w:before="156" w:beforeLines="50" w:after="156" w:afterLines="50" w:line="600" w:lineRule="exact"/>
              <w:jc w:val="left"/>
              <w:rPr>
                <w:rFonts w:ascii="仿宋" w:hAnsi="仿宋" w:eastAsia="仿宋"/>
                <w:sz w:val="28"/>
                <w:szCs w:val="28"/>
              </w:rPr>
            </w:pPr>
            <w:r>
              <w:rPr>
                <w:rFonts w:hint="eastAsia" w:ascii="仿宋" w:hAnsi="仿宋" w:eastAsia="仿宋"/>
                <w:sz w:val="28"/>
                <w:szCs w:val="28"/>
              </w:rPr>
              <w:t xml:space="preserve">签  </w:t>
            </w:r>
            <w:r>
              <w:rPr>
                <w:rFonts w:ascii="仿宋" w:hAnsi="仿宋" w:eastAsia="仿宋"/>
                <w:sz w:val="28"/>
                <w:szCs w:val="28"/>
              </w:rPr>
              <w:t xml:space="preserve">  </w:t>
            </w:r>
            <w:r>
              <w:rPr>
                <w:rFonts w:hint="eastAsia" w:ascii="仿宋" w:hAnsi="仿宋" w:eastAsia="仿宋"/>
                <w:sz w:val="28"/>
                <w:szCs w:val="28"/>
              </w:rPr>
              <w:t xml:space="preserve">  字：</w:t>
            </w:r>
          </w:p>
        </w:tc>
      </w:tr>
    </w:tbl>
    <w:p w14:paraId="56F68EF6">
      <w:pPr>
        <w:rPr>
          <w:rFonts w:hint="eastAsia" w:ascii="黑体" w:hAnsi="黑体" w:eastAsia="黑体" w:cs="黑体"/>
          <w:bCs/>
          <w:sz w:val="32"/>
          <w:szCs w:val="32"/>
        </w:rPr>
      </w:pPr>
      <w:r>
        <w:rPr>
          <w:rFonts w:hint="eastAsia" w:ascii="黑体" w:hAnsi="黑体" w:eastAsia="黑体" w:cs="黑体"/>
          <w:bCs/>
          <w:sz w:val="32"/>
          <w:szCs w:val="32"/>
        </w:rPr>
        <w:br w:type="page"/>
      </w:r>
    </w:p>
    <w:p w14:paraId="0D6FE23F">
      <w:pPr>
        <w:spacing w:after="156" w:afterLines="50" w:line="600" w:lineRule="exact"/>
        <w:rPr>
          <w:rFonts w:ascii="黑体" w:hAnsi="黑体" w:eastAsia="黑体" w:cs="黑体"/>
          <w:bCs/>
          <w:sz w:val="32"/>
          <w:szCs w:val="32"/>
        </w:rPr>
      </w:pPr>
      <w:r>
        <w:rPr>
          <w:rFonts w:hint="eastAsia" w:ascii="黑体" w:hAnsi="黑体" w:eastAsia="黑体" w:cs="黑体"/>
          <w:bCs/>
          <w:sz w:val="32"/>
          <w:szCs w:val="32"/>
        </w:rPr>
        <w:t>附件5：</w:t>
      </w:r>
    </w:p>
    <w:p w14:paraId="7DDDAD04">
      <w:pPr>
        <w:spacing w:after="156" w:afterLines="50" w:line="500" w:lineRule="exact"/>
        <w:jc w:val="center"/>
        <w:rPr>
          <w:rFonts w:hint="eastAsia" w:ascii="方正小标宋简体" w:hAnsi="黑体" w:eastAsia="方正小标宋简体"/>
          <w:bCs/>
          <w:sz w:val="44"/>
          <w:szCs w:val="44"/>
        </w:rPr>
      </w:pPr>
      <w:r>
        <w:rPr>
          <w:rFonts w:hint="eastAsia" w:ascii="方正小标宋简体" w:hAnsi="黑体" w:eastAsia="方正小标宋简体"/>
          <w:bCs/>
          <w:sz w:val="44"/>
          <w:szCs w:val="44"/>
        </w:rPr>
        <w:t>洛阳市农林科学院品种生产经营权</w:t>
      </w:r>
    </w:p>
    <w:p w14:paraId="45B1BBF4">
      <w:pPr>
        <w:spacing w:after="156" w:afterLines="50" w:line="500" w:lineRule="exact"/>
        <w:jc w:val="center"/>
        <w:rPr>
          <w:rFonts w:ascii="方正小标宋简体" w:hAnsi="黑体" w:eastAsia="方正小标宋简体"/>
          <w:bCs/>
          <w:sz w:val="44"/>
          <w:szCs w:val="44"/>
        </w:rPr>
      </w:pPr>
      <w:r>
        <w:rPr>
          <w:rFonts w:hint="eastAsia" w:ascii="方正小标宋简体" w:hAnsi="黑体" w:eastAsia="方正小标宋简体"/>
          <w:bCs/>
          <w:sz w:val="44"/>
          <w:szCs w:val="44"/>
        </w:rPr>
        <w:t>转让报价单</w:t>
      </w:r>
    </w:p>
    <w:p w14:paraId="35F74895">
      <w:pPr>
        <w:spacing w:after="156" w:afterLines="50" w:line="500" w:lineRule="exact"/>
        <w:jc w:val="center"/>
        <w:rPr>
          <w:rFonts w:ascii="宋体" w:hAnsi="宋体"/>
          <w:bCs/>
          <w:sz w:val="32"/>
          <w:szCs w:val="32"/>
        </w:rPr>
      </w:pPr>
      <w:r>
        <w:rPr>
          <w:rFonts w:hint="eastAsia" w:ascii="宋体" w:hAnsi="宋体"/>
          <w:bCs/>
          <w:sz w:val="32"/>
          <w:szCs w:val="32"/>
        </w:rPr>
        <w:t xml:space="preserve">第 </w:t>
      </w:r>
      <w:r>
        <w:rPr>
          <w:rFonts w:ascii="宋体" w:hAnsi="宋体"/>
          <w:bCs/>
          <w:sz w:val="32"/>
          <w:szCs w:val="32"/>
        </w:rPr>
        <w:t xml:space="preserve">     </w:t>
      </w:r>
      <w:r>
        <w:rPr>
          <w:rFonts w:hint="eastAsia" w:ascii="宋体" w:hAnsi="宋体"/>
          <w:bCs/>
          <w:sz w:val="32"/>
          <w:szCs w:val="32"/>
        </w:rPr>
        <w:t>阶段报价</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723"/>
        <w:gridCol w:w="7597"/>
      </w:tblGrid>
      <w:tr w14:paraId="300C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71" w:hRule="exact"/>
        </w:trPr>
        <w:tc>
          <w:tcPr>
            <w:tcW w:w="924" w:type="pct"/>
            <w:noWrap w:val="0"/>
            <w:vAlign w:val="center"/>
          </w:tcPr>
          <w:p w14:paraId="16B090F6">
            <w:pPr>
              <w:spacing w:line="600" w:lineRule="exact"/>
              <w:jc w:val="center"/>
              <w:rPr>
                <w:rFonts w:ascii="仿宋" w:hAnsi="仿宋" w:eastAsia="仿宋"/>
                <w:b/>
                <w:bCs/>
                <w:sz w:val="28"/>
                <w:szCs w:val="28"/>
              </w:rPr>
            </w:pPr>
            <w:r>
              <w:rPr>
                <w:rFonts w:hint="eastAsia" w:ascii="仿宋" w:hAnsi="仿宋" w:eastAsia="仿宋"/>
                <w:b/>
                <w:bCs/>
                <w:sz w:val="28"/>
                <w:szCs w:val="28"/>
              </w:rPr>
              <w:t>公司名称</w:t>
            </w:r>
          </w:p>
        </w:tc>
        <w:tc>
          <w:tcPr>
            <w:tcW w:w="4075" w:type="pct"/>
            <w:noWrap w:val="0"/>
            <w:vAlign w:val="center"/>
          </w:tcPr>
          <w:p w14:paraId="32A31952">
            <w:pPr>
              <w:spacing w:line="600" w:lineRule="exact"/>
              <w:jc w:val="right"/>
              <w:rPr>
                <w:rFonts w:ascii="仿宋" w:hAnsi="仿宋" w:eastAsia="仿宋"/>
                <w:sz w:val="28"/>
                <w:szCs w:val="28"/>
              </w:rPr>
            </w:pPr>
            <w:r>
              <w:rPr>
                <w:rFonts w:hint="eastAsia" w:ascii="仿宋" w:hAnsi="仿宋" w:eastAsia="仿宋"/>
                <w:sz w:val="28"/>
                <w:szCs w:val="28"/>
              </w:rPr>
              <w:t>（盖章）</w:t>
            </w:r>
          </w:p>
        </w:tc>
      </w:tr>
      <w:tr w14:paraId="73A0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556" w:hRule="exact"/>
        </w:trPr>
        <w:tc>
          <w:tcPr>
            <w:tcW w:w="924" w:type="pct"/>
            <w:noWrap w:val="0"/>
            <w:vAlign w:val="center"/>
          </w:tcPr>
          <w:p w14:paraId="7B558469">
            <w:pPr>
              <w:spacing w:line="600" w:lineRule="exact"/>
              <w:jc w:val="center"/>
              <w:rPr>
                <w:rFonts w:ascii="仿宋" w:hAnsi="仿宋" w:eastAsia="仿宋"/>
                <w:b/>
                <w:bCs/>
                <w:sz w:val="28"/>
                <w:szCs w:val="28"/>
              </w:rPr>
            </w:pPr>
            <w:r>
              <w:rPr>
                <w:rFonts w:hint="eastAsia" w:ascii="仿宋" w:hAnsi="仿宋" w:eastAsia="仿宋"/>
                <w:b/>
                <w:bCs/>
                <w:sz w:val="28"/>
                <w:szCs w:val="28"/>
              </w:rPr>
              <w:t>拟转化成果</w:t>
            </w:r>
          </w:p>
          <w:p w14:paraId="37CB6B2A">
            <w:pPr>
              <w:spacing w:line="600" w:lineRule="exact"/>
              <w:jc w:val="center"/>
              <w:rPr>
                <w:rFonts w:ascii="仿宋" w:hAnsi="仿宋" w:eastAsia="仿宋"/>
                <w:b/>
                <w:bCs/>
                <w:sz w:val="28"/>
                <w:szCs w:val="28"/>
              </w:rPr>
            </w:pPr>
            <w:r>
              <w:rPr>
                <w:rFonts w:hint="eastAsia" w:ascii="仿宋" w:hAnsi="仿宋" w:eastAsia="仿宋"/>
                <w:b/>
                <w:bCs/>
                <w:sz w:val="28"/>
                <w:szCs w:val="28"/>
              </w:rPr>
              <w:t xml:space="preserve">名 </w:t>
            </w:r>
            <w:r>
              <w:rPr>
                <w:rFonts w:ascii="仿宋" w:hAnsi="仿宋" w:eastAsia="仿宋"/>
                <w:b/>
                <w:bCs/>
                <w:sz w:val="28"/>
                <w:szCs w:val="28"/>
              </w:rPr>
              <w:t xml:space="preserve">     </w:t>
            </w:r>
            <w:r>
              <w:rPr>
                <w:rFonts w:hint="eastAsia" w:ascii="仿宋" w:hAnsi="仿宋" w:eastAsia="仿宋"/>
                <w:b/>
                <w:bCs/>
                <w:sz w:val="28"/>
                <w:szCs w:val="28"/>
              </w:rPr>
              <w:t>称</w:t>
            </w:r>
          </w:p>
        </w:tc>
        <w:tc>
          <w:tcPr>
            <w:tcW w:w="4075" w:type="pct"/>
            <w:noWrap w:val="0"/>
            <w:vAlign w:val="center"/>
          </w:tcPr>
          <w:p w14:paraId="2FD5BBDB">
            <w:pPr>
              <w:spacing w:line="600" w:lineRule="exact"/>
              <w:jc w:val="center"/>
              <w:rPr>
                <w:rFonts w:hint="default" w:ascii="仿宋" w:hAnsi="仿宋" w:eastAsia="仿宋"/>
                <w:sz w:val="24"/>
                <w:lang w:val="en-US" w:eastAsia="zh-CN"/>
              </w:rPr>
            </w:pPr>
            <w:r>
              <w:rPr>
                <w:rFonts w:hint="eastAsia" w:ascii="仿宋" w:hAnsi="仿宋" w:eastAsia="仿宋"/>
                <w:sz w:val="28"/>
                <w:szCs w:val="28"/>
                <w:lang w:eastAsia="zh-CN"/>
              </w:rPr>
              <w:t>洛豆9号</w:t>
            </w:r>
          </w:p>
        </w:tc>
      </w:tr>
      <w:tr w14:paraId="120E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99" w:hRule="exact"/>
        </w:trPr>
        <w:tc>
          <w:tcPr>
            <w:tcW w:w="924" w:type="pct"/>
            <w:noWrap w:val="0"/>
            <w:vAlign w:val="center"/>
          </w:tcPr>
          <w:p w14:paraId="6E23B8BB">
            <w:pPr>
              <w:spacing w:line="600" w:lineRule="exact"/>
              <w:jc w:val="center"/>
              <w:rPr>
                <w:rFonts w:ascii="仿宋" w:hAnsi="仿宋" w:eastAsia="仿宋"/>
                <w:b/>
                <w:bCs/>
                <w:sz w:val="28"/>
                <w:szCs w:val="28"/>
              </w:rPr>
            </w:pPr>
            <w:r>
              <w:rPr>
                <w:rFonts w:hint="eastAsia" w:ascii="仿宋" w:hAnsi="仿宋" w:eastAsia="仿宋"/>
                <w:b/>
                <w:bCs/>
                <w:sz w:val="28"/>
                <w:szCs w:val="28"/>
              </w:rPr>
              <w:t>成果转化</w:t>
            </w:r>
          </w:p>
          <w:p w14:paraId="0802B312">
            <w:pPr>
              <w:spacing w:line="600" w:lineRule="exact"/>
              <w:jc w:val="center"/>
              <w:rPr>
                <w:rFonts w:ascii="仿宋" w:hAnsi="仿宋" w:eastAsia="仿宋"/>
                <w:b/>
                <w:bCs/>
                <w:sz w:val="28"/>
                <w:szCs w:val="28"/>
              </w:rPr>
            </w:pPr>
            <w:r>
              <w:rPr>
                <w:rFonts w:hint="eastAsia" w:ascii="仿宋" w:hAnsi="仿宋" w:eastAsia="仿宋"/>
                <w:b/>
                <w:bCs/>
                <w:sz w:val="28"/>
                <w:szCs w:val="28"/>
              </w:rPr>
              <w:t>报价</w:t>
            </w:r>
          </w:p>
        </w:tc>
        <w:tc>
          <w:tcPr>
            <w:tcW w:w="4075" w:type="pct"/>
            <w:noWrap w:val="0"/>
            <w:vAlign w:val="center"/>
          </w:tcPr>
          <w:p w14:paraId="419F11E9">
            <w:pPr>
              <w:spacing w:line="600" w:lineRule="exact"/>
              <w:rPr>
                <w:rFonts w:ascii="仿宋" w:hAnsi="仿宋" w:eastAsia="仿宋"/>
                <w:sz w:val="28"/>
                <w:szCs w:val="28"/>
              </w:rPr>
            </w:pPr>
            <w:r>
              <w:rPr>
                <w:rFonts w:hint="eastAsia" w:ascii="仿宋" w:hAnsi="仿宋" w:eastAsia="仿宋"/>
                <w:sz w:val="28"/>
                <w:szCs w:val="28"/>
              </w:rPr>
              <w:t>大写：人民币</w:t>
            </w:r>
            <w:r>
              <w:rPr>
                <w:rFonts w:ascii="仿宋" w:hAnsi="仿宋" w:eastAsia="仿宋"/>
                <w:sz w:val="28"/>
                <w:szCs w:val="28"/>
              </w:rPr>
              <w:t xml:space="preserve">                           </w:t>
            </w:r>
            <w:r>
              <w:rPr>
                <w:rFonts w:hint="eastAsia" w:ascii="仿宋" w:hAnsi="仿宋" w:eastAsia="仿宋"/>
                <w:sz w:val="28"/>
                <w:szCs w:val="28"/>
              </w:rPr>
              <w:t>万元</w:t>
            </w:r>
          </w:p>
          <w:p w14:paraId="1E32605B">
            <w:pPr>
              <w:spacing w:line="600" w:lineRule="exact"/>
              <w:rPr>
                <w:rFonts w:ascii="华文楷体" w:hAnsi="华文楷体" w:eastAsia="华文楷体"/>
                <w:sz w:val="24"/>
              </w:rPr>
            </w:pPr>
            <w:r>
              <w:rPr>
                <w:rFonts w:hint="eastAsia" w:ascii="仿宋" w:hAnsi="仿宋" w:eastAsia="仿宋"/>
                <w:sz w:val="28"/>
                <w:szCs w:val="28"/>
              </w:rPr>
              <w:t>小写：￥</w:t>
            </w:r>
            <w:r>
              <w:rPr>
                <w:rFonts w:ascii="仿宋" w:hAnsi="仿宋" w:eastAsia="仿宋"/>
                <w:sz w:val="28"/>
                <w:szCs w:val="28"/>
              </w:rPr>
              <w:t xml:space="preserve">                                 </w:t>
            </w:r>
            <w:r>
              <w:rPr>
                <w:rFonts w:hint="eastAsia" w:ascii="仿宋" w:hAnsi="仿宋" w:eastAsia="仿宋"/>
                <w:sz w:val="28"/>
                <w:szCs w:val="28"/>
              </w:rPr>
              <w:t xml:space="preserve">元 </w:t>
            </w:r>
          </w:p>
        </w:tc>
      </w:tr>
      <w:tr w14:paraId="47CF1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37" w:hRule="exact"/>
        </w:trPr>
        <w:tc>
          <w:tcPr>
            <w:tcW w:w="924" w:type="pct"/>
            <w:noWrap w:val="0"/>
            <w:vAlign w:val="center"/>
          </w:tcPr>
          <w:p w14:paraId="35789418">
            <w:pPr>
              <w:spacing w:line="600" w:lineRule="exact"/>
              <w:jc w:val="center"/>
              <w:rPr>
                <w:rFonts w:ascii="仿宋" w:hAnsi="仿宋" w:eastAsia="仿宋"/>
                <w:b/>
                <w:bCs/>
                <w:sz w:val="28"/>
                <w:szCs w:val="28"/>
              </w:rPr>
            </w:pPr>
            <w:r>
              <w:rPr>
                <w:rFonts w:hint="eastAsia" w:ascii="仿宋" w:hAnsi="仿宋" w:eastAsia="仿宋"/>
                <w:b/>
                <w:bCs/>
                <w:sz w:val="28"/>
                <w:szCs w:val="28"/>
              </w:rPr>
              <w:t>品种权使用费支付方式</w:t>
            </w:r>
          </w:p>
        </w:tc>
        <w:tc>
          <w:tcPr>
            <w:tcW w:w="4075" w:type="pct"/>
            <w:noWrap w:val="0"/>
            <w:vAlign w:val="center"/>
          </w:tcPr>
          <w:p w14:paraId="18399510">
            <w:pPr>
              <w:spacing w:line="600" w:lineRule="exact"/>
              <w:jc w:val="left"/>
              <w:rPr>
                <w:rFonts w:ascii="仿宋" w:hAnsi="仿宋" w:eastAsia="仿宋"/>
                <w:sz w:val="28"/>
                <w:szCs w:val="28"/>
              </w:rPr>
            </w:pPr>
            <w:r>
              <w:rPr>
                <w:rFonts w:hint="eastAsia" w:ascii="仿宋" w:hAnsi="仿宋" w:eastAsia="仿宋"/>
                <w:sz w:val="28"/>
                <w:szCs w:val="28"/>
              </w:rPr>
              <w:t>第一次支付：协议签订7日内，约定品种权使用费  %；</w:t>
            </w:r>
          </w:p>
          <w:p w14:paraId="094087AE">
            <w:pPr>
              <w:spacing w:line="600" w:lineRule="exact"/>
              <w:jc w:val="left"/>
              <w:rPr>
                <w:rFonts w:ascii="仿宋" w:hAnsi="仿宋" w:eastAsia="仿宋"/>
                <w:b/>
                <w:bCs/>
                <w:sz w:val="28"/>
                <w:szCs w:val="28"/>
              </w:rPr>
            </w:pPr>
            <w:r>
              <w:rPr>
                <w:rFonts w:hint="eastAsia" w:ascii="仿宋" w:hAnsi="仿宋" w:eastAsia="仿宋"/>
                <w:sz w:val="28"/>
                <w:szCs w:val="28"/>
              </w:rPr>
              <w:t>第二次支付：品种</w:t>
            </w:r>
            <w:r>
              <w:rPr>
                <w:rFonts w:hint="eastAsia" w:ascii="仿宋" w:hAnsi="仿宋" w:eastAsia="仿宋"/>
                <w:sz w:val="28"/>
                <w:szCs w:val="28"/>
                <w:lang w:val="en-US" w:eastAsia="zh-CN"/>
              </w:rPr>
              <w:t>审定</w:t>
            </w:r>
            <w:r>
              <w:rPr>
                <w:rFonts w:hint="eastAsia" w:ascii="仿宋" w:hAnsi="仿宋" w:eastAsia="仿宋"/>
                <w:sz w:val="28"/>
                <w:szCs w:val="28"/>
              </w:rPr>
              <w:t>公告7日内，约定品种权使用费  %；</w:t>
            </w:r>
          </w:p>
        </w:tc>
      </w:tr>
      <w:tr w14:paraId="5B62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88" w:hRule="exact"/>
        </w:trPr>
        <w:tc>
          <w:tcPr>
            <w:tcW w:w="924" w:type="pct"/>
            <w:noWrap w:val="0"/>
            <w:vAlign w:val="center"/>
          </w:tcPr>
          <w:p w14:paraId="49EE40B6">
            <w:pPr>
              <w:spacing w:line="600" w:lineRule="exact"/>
              <w:jc w:val="center"/>
              <w:rPr>
                <w:rFonts w:ascii="仿宋" w:hAnsi="仿宋" w:eastAsia="仿宋"/>
                <w:b/>
                <w:bCs/>
                <w:sz w:val="28"/>
                <w:szCs w:val="28"/>
              </w:rPr>
            </w:pPr>
            <w:r>
              <w:rPr>
                <w:rFonts w:ascii="宋体" w:hAnsi="宋体"/>
                <w:b/>
                <w:bCs/>
                <w:sz w:val="28"/>
                <w:szCs w:val="28"/>
              </w:rPr>
              <w:t>授权代表</w:t>
            </w:r>
          </w:p>
        </w:tc>
        <w:tc>
          <w:tcPr>
            <w:tcW w:w="4075" w:type="pct"/>
            <w:noWrap w:val="0"/>
            <w:vAlign w:val="center"/>
          </w:tcPr>
          <w:p w14:paraId="20DFE875">
            <w:pPr>
              <w:spacing w:line="600" w:lineRule="exact"/>
              <w:jc w:val="left"/>
              <w:rPr>
                <w:rFonts w:ascii="仿宋" w:hAnsi="仿宋" w:eastAsia="仿宋"/>
                <w:sz w:val="28"/>
                <w:szCs w:val="28"/>
              </w:rPr>
            </w:pPr>
            <w:r>
              <w:rPr>
                <w:rFonts w:hint="eastAsia" w:ascii="仿宋" w:hAnsi="仿宋" w:eastAsia="仿宋"/>
                <w:sz w:val="28"/>
                <w:szCs w:val="28"/>
              </w:rPr>
              <w:t xml:space="preserve">签 </w:t>
            </w:r>
            <w:r>
              <w:rPr>
                <w:rFonts w:ascii="仿宋" w:hAnsi="仿宋" w:eastAsia="仿宋"/>
                <w:sz w:val="28"/>
                <w:szCs w:val="28"/>
              </w:rPr>
              <w:t xml:space="preserve">     </w:t>
            </w:r>
            <w:r>
              <w:rPr>
                <w:rFonts w:hint="eastAsia" w:ascii="仿宋" w:hAnsi="仿宋" w:eastAsia="仿宋"/>
                <w:sz w:val="28"/>
                <w:szCs w:val="28"/>
              </w:rPr>
              <w:t>字：</w:t>
            </w:r>
          </w:p>
          <w:p w14:paraId="15001ACA">
            <w:pPr>
              <w:spacing w:line="600" w:lineRule="exact"/>
              <w:jc w:val="left"/>
              <w:rPr>
                <w:rFonts w:ascii="仿宋" w:hAnsi="仿宋" w:eastAsia="仿宋"/>
                <w:sz w:val="28"/>
                <w:szCs w:val="28"/>
              </w:rPr>
            </w:pPr>
            <w:r>
              <w:rPr>
                <w:rFonts w:hint="eastAsia" w:ascii="仿宋" w:hAnsi="仿宋" w:eastAsia="仿宋"/>
                <w:sz w:val="28"/>
                <w:szCs w:val="28"/>
              </w:rPr>
              <w:t>身份证号码：</w:t>
            </w:r>
          </w:p>
          <w:p w14:paraId="3CEFFD3F">
            <w:pPr>
              <w:spacing w:line="600" w:lineRule="exact"/>
              <w:rPr>
                <w:rFonts w:ascii="仿宋" w:hAnsi="仿宋" w:eastAsia="仿宋"/>
                <w:sz w:val="28"/>
                <w:szCs w:val="28"/>
              </w:rPr>
            </w:pPr>
            <w:r>
              <w:rPr>
                <w:rFonts w:hint="eastAsia" w:ascii="仿宋" w:hAnsi="仿宋" w:eastAsia="仿宋"/>
                <w:w w:val="120"/>
                <w:sz w:val="28"/>
                <w:szCs w:val="28"/>
              </w:rPr>
              <w:t>联系电话：</w:t>
            </w:r>
          </w:p>
        </w:tc>
      </w:tr>
    </w:tbl>
    <w:p w14:paraId="01367131">
      <w:pPr>
        <w:ind w:left="0" w:leftChars="0" w:firstLine="640" w:firstLineChars="200"/>
        <w:rPr>
          <w:rFonts w:hint="default" w:ascii="仿宋_GB2312" w:eastAsia="仿宋_GB2312"/>
          <w:sz w:val="32"/>
          <w:szCs w:val="32"/>
          <w:lang w:val="en-US" w:eastAsia="zh-CN"/>
        </w:rPr>
      </w:pPr>
    </w:p>
    <w:sectPr>
      <w:pgSz w:w="11906" w:h="16838"/>
      <w:pgMar w:top="1327" w:right="1179" w:bottom="1327"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F67F3"/>
    <w:multiLevelType w:val="singleLevel"/>
    <w:tmpl w:val="9DFF67F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23112B"/>
    <w:rsid w:val="08AC7C46"/>
    <w:rsid w:val="09110375"/>
    <w:rsid w:val="36AB673F"/>
    <w:rsid w:val="3D5D3C39"/>
    <w:rsid w:val="42907D02"/>
    <w:rsid w:val="475234BE"/>
    <w:rsid w:val="4C17347F"/>
    <w:rsid w:val="553D1BAE"/>
    <w:rsid w:val="5BAC2376"/>
    <w:rsid w:val="682311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customStyle="1" w:styleId="5">
    <w:name w:val="Body Text First Indent"/>
    <w:basedOn w:val="2"/>
    <w:qFormat/>
    <w:uiPriority w:val="0"/>
    <w:pPr>
      <w:ind w:firstLine="420" w:firstLineChars="100"/>
    </w:pPr>
    <w:rPr>
      <w:rFonts w:ascii="Times New Roman" w:hAnsi="Times New Roman" w:eastAsia="宋体" w:cs="Times New Roman"/>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2843</Words>
  <Characters>3136</Characters>
  <Lines>0</Lines>
  <Paragraphs>0</Paragraphs>
  <TotalTime>0</TotalTime>
  <ScaleCrop>false</ScaleCrop>
  <LinksUpToDate>false</LinksUpToDate>
  <CharactersWithSpaces>3321</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2026-10-15T06:48:00Z</dcterms:created>
  <dc:creator>北郭先生</dc:creator>
  <cp:lastModifiedBy>胡晓亮</cp:lastModifiedBy>
  <dcterms:modified xsi:type="dcterms:W3CDTF">2026-10-16T09:32:59Z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7B127DC863B6495BB18735AEF532467D_13</vt:lpwstr>
  </property>
  <property fmtid="{D5CDD505-2E9C-101B-9397-08002B2CF9AE}" pid="4" name="KSOTemplateDocerSaveRecord">
    <vt:lpwstr>eyJoZGlkIjoiOTVhNGJmMGQwZTA3ODIzZDgwYmU4YjdlZDgxNzYzYWUiLCJ1c2VySWQiOiI2Njk2ODg0NzMifQ==</vt:lpwstr>
  </property>
</Properties>
</file>