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洛玉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2456品种简介</w:t>
      </w:r>
    </w:p>
    <w:p>
      <w:pPr>
        <w:ind w:firstLine="559" w:firstLineChars="19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36"/>
        </w:rPr>
        <w:t>审定编号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豫审玉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20230037</w:t>
      </w:r>
    </w:p>
    <w:p>
      <w:pPr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品种名称：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洛玉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2456</w:t>
      </w:r>
    </w:p>
    <w:p>
      <w:pPr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申 请 者：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洛阳市农林科学院</w:t>
      </w:r>
    </w:p>
    <w:p>
      <w:pPr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育 种 者：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洛阳市农林科学院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品种来源：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L2456M×Z2456F</w:t>
      </w:r>
    </w:p>
    <w:p>
      <w:pPr>
        <w:ind w:firstLine="562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特征特性：</w:t>
      </w:r>
      <w:r>
        <w:rPr>
          <w:rFonts w:hint="eastAsia" w:ascii="仿宋" w:hAnsi="仿宋" w:eastAsia="仿宋" w:cs="仿宋"/>
          <w:sz w:val="28"/>
          <w:szCs w:val="28"/>
        </w:rPr>
        <w:t>平均生育期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auto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  <w:lang w:val="en-US" w:eastAsia="zh-CN"/>
        </w:rPr>
        <w:t>1.5</w:t>
      </w:r>
      <w:r>
        <w:rPr>
          <w:rFonts w:hint="eastAsia" w:ascii="仿宋" w:hAnsi="仿宋" w:eastAsia="仿宋" w:cs="仿宋"/>
          <w:sz w:val="28"/>
          <w:szCs w:val="28"/>
        </w:rPr>
        <w:t>天。芽鞘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紫色，叶片绿色</w:t>
      </w:r>
      <w:r>
        <w:rPr>
          <w:rFonts w:hint="eastAsia" w:ascii="仿宋" w:hAnsi="仿宋" w:eastAsia="仿宋" w:cs="仿宋"/>
          <w:sz w:val="28"/>
          <w:szCs w:val="28"/>
        </w:rPr>
        <w:t>，第一叶顶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端圆到匙形；主茎叶片数19</w:t>
      </w:r>
      <w:r>
        <w:rPr>
          <w:rFonts w:hint="eastAsia" w:ascii="黑体" w:hAnsi="黑体" w:eastAsia="黑体" w:cs="仿宋"/>
          <w:color w:val="auto"/>
          <w:sz w:val="28"/>
          <w:szCs w:val="28"/>
        </w:rPr>
        <w:t>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片，株型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紧凑，平均株高28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cm、穗位高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99.1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cm；雄穗分枝少到中，雄穗颖片绿色，花药绿色</w:t>
      </w:r>
      <w:r>
        <w:rPr>
          <w:rFonts w:hint="eastAsia" w:ascii="仿宋" w:hAnsi="仿宋" w:eastAsia="仿宋" w:cs="仿宋"/>
          <w:sz w:val="28"/>
          <w:szCs w:val="28"/>
        </w:rPr>
        <w:t>，花丝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紫色</w:t>
      </w:r>
      <w:r>
        <w:rPr>
          <w:rFonts w:hint="eastAsia" w:ascii="仿宋" w:hAnsi="仿宋" w:eastAsia="仿宋" w:cs="仿宋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果穗筒形，平均穗长18.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cm、穗粗4.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cm、穗行数</w:t>
      </w:r>
      <w:r>
        <w:rPr>
          <w:rFonts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行、行粒数3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粒、秃尖长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cm；穗轴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色，籽粒黄色、半马齿型，平均千粒重3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47.4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g、出籽率8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%。平</w:t>
      </w:r>
      <w:r>
        <w:rPr>
          <w:rFonts w:hint="eastAsia" w:ascii="仿宋" w:hAnsi="仿宋" w:eastAsia="仿宋" w:cs="仿宋"/>
          <w:sz w:val="28"/>
          <w:szCs w:val="28"/>
        </w:rPr>
        <w:t>均田间倒折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倒伏率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%，空秆率1.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%。</w:t>
      </w:r>
    </w:p>
    <w:p>
      <w:pPr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抗性鉴定：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年参加河南农业大学植保学院两年</w:t>
      </w:r>
      <w:r>
        <w:rPr>
          <w:rFonts w:hint="eastAsia" w:ascii="仿宋" w:hAnsi="仿宋" w:eastAsia="仿宋" w:cs="仿宋"/>
          <w:sz w:val="28"/>
          <w:szCs w:val="28"/>
        </w:rPr>
        <w:t>综合接种鉴定结果：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高抗镰孢茎腐病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中抗小斑病、抗镰孢穗腐病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弯孢霉叶斑病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瘤黑粉病、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中抗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南方锈病。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品质分析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年农业农村部农产品质量监督检验测试中心（郑州）检测：粗淀粉7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6.48</w:t>
      </w:r>
      <w:r>
        <w:rPr>
          <w:rFonts w:hint="eastAsia" w:ascii="仿宋" w:hAnsi="仿宋" w:eastAsia="仿宋" w:cs="仿宋"/>
          <w:sz w:val="28"/>
          <w:szCs w:val="28"/>
        </w:rPr>
        <w:t>%，粗蛋白10.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%，赖氨酸0.3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%，粗脂肪3.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%,，容重758g/L。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年农业农村部农产品质量监督检验测试中心（郑州）检测：粗淀粉74.47%，粗蛋白1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1.0</w:t>
      </w:r>
      <w:r>
        <w:rPr>
          <w:rFonts w:hint="eastAsia" w:ascii="仿宋" w:hAnsi="仿宋" w:eastAsia="仿宋" w:cs="仿宋"/>
          <w:sz w:val="28"/>
          <w:szCs w:val="28"/>
        </w:rPr>
        <w:t>%，赖氨酸0.3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%，粗脂肪3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.6</w:t>
      </w:r>
      <w:r>
        <w:rPr>
          <w:rFonts w:hint="eastAsia" w:ascii="仿宋" w:hAnsi="仿宋" w:eastAsia="仿宋" w:cs="仿宋"/>
          <w:sz w:val="28"/>
          <w:szCs w:val="28"/>
        </w:rPr>
        <w:t>%，容重766g/L。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产量表现：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年参加河南省科企共赢联合体玉米区域试验（4500株/亩），1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点汇总，增产点率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92.9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%，平均亩产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550.1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kg，比对照郑单958增产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12.5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年续试，1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点汇总，增产点率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%，</w:t>
      </w:r>
      <w:r>
        <w:rPr>
          <w:rFonts w:hint="eastAsia" w:ascii="仿宋" w:hAnsi="仿宋" w:eastAsia="仿宋" w:cs="仿宋"/>
          <w:sz w:val="28"/>
          <w:szCs w:val="28"/>
        </w:rPr>
        <w:t>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均亩产6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17.4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kg，比对照郑单958增产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9.3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年参加生产试验，1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点汇总，增产点率9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%，平均亩产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632.6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kg，比对照郑单958增产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%。</w:t>
      </w:r>
    </w:p>
    <w:p>
      <w:pPr>
        <w:widowControl/>
        <w:adjustRightInd w:val="0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栽培技术要点：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河南省夏播，6月上中旬麦后直播，适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宜密度4500</w:t>
      </w:r>
      <w:r>
        <w:rPr>
          <w:rFonts w:hint="eastAsia" w:ascii="仿宋" w:hAnsi="仿宋" w:eastAsia="仿宋" w:cs="宋体"/>
          <w:kern w:val="0"/>
          <w:sz w:val="28"/>
          <w:szCs w:val="28"/>
        </w:rPr>
        <w:t>株/亩。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该品种符合河南省玉米品种审定标准，同意审定。适宜在河南省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夏播区种植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100705" cy="4390390"/>
            <wp:effectExtent l="0" t="0" r="4445" b="10160"/>
            <wp:docPr id="1" name="图片 1" descr="洛玉2456品种审定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洛玉2456品种审定证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0705" cy="439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MmRjNGYyZDk1MzBjNTU0Y2NhYjE3ZDM5MjgzMDQifQ=="/>
  </w:docVars>
  <w:rsids>
    <w:rsidRoot w:val="7FBF73A3"/>
    <w:rsid w:val="1DFF5D62"/>
    <w:rsid w:val="36FF3E64"/>
    <w:rsid w:val="37FB5981"/>
    <w:rsid w:val="3AAB21D9"/>
    <w:rsid w:val="4BFF46FF"/>
    <w:rsid w:val="57C7CC5F"/>
    <w:rsid w:val="59FE6158"/>
    <w:rsid w:val="5FDCD992"/>
    <w:rsid w:val="68670E23"/>
    <w:rsid w:val="6EEDA2F2"/>
    <w:rsid w:val="6FDBAD62"/>
    <w:rsid w:val="77FE97E5"/>
    <w:rsid w:val="78EFFEAB"/>
    <w:rsid w:val="79BF4AC3"/>
    <w:rsid w:val="7BFEB364"/>
    <w:rsid w:val="7EFF00BC"/>
    <w:rsid w:val="7FBF73A3"/>
    <w:rsid w:val="7FDF602D"/>
    <w:rsid w:val="AB375E03"/>
    <w:rsid w:val="BB20E4F3"/>
    <w:rsid w:val="BFAF9AFD"/>
    <w:rsid w:val="CDC6F360"/>
    <w:rsid w:val="DE8F7B8E"/>
    <w:rsid w:val="DFF39D7E"/>
    <w:rsid w:val="E9AF0D40"/>
    <w:rsid w:val="EF1F5159"/>
    <w:rsid w:val="FA7F495C"/>
    <w:rsid w:val="FB43286C"/>
    <w:rsid w:val="FBDB10BB"/>
    <w:rsid w:val="FF1E6642"/>
    <w:rsid w:val="FF5F4148"/>
    <w:rsid w:val="FF7F9ADC"/>
    <w:rsid w:val="FFFBF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2023-04-14T05:59:00Z</dcterms:created>
  <dc:creator>lenovo</dc:creator>
  <cp:lastModifiedBy>greatwall</cp:lastModifiedBy>
  <dcterms:modified xsi:type="dcterms:W3CDTF">2023-11-22T15:17:09Z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631732950B3247AC864591DAB52B360C_11</vt:lpwstr>
  </property>
</Properties>
</file>